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F131" w14:textId="77777777" w:rsidR="007E2323" w:rsidRDefault="007E2323">
      <w:pPr>
        <w:jc w:val="center"/>
      </w:pPr>
    </w:p>
    <w:p w14:paraId="35779521" w14:textId="77777777" w:rsidR="007E2323" w:rsidRDefault="007E2323">
      <w:pPr>
        <w:jc w:val="center"/>
      </w:pPr>
    </w:p>
    <w:p w14:paraId="47A0F2E5" w14:textId="77777777" w:rsidR="007E2323" w:rsidRDefault="004B01B2">
      <w:pPr>
        <w:jc w:val="center"/>
        <w:rPr>
          <w:sz w:val="56"/>
        </w:rPr>
      </w:pPr>
      <w:r>
        <w:rPr>
          <w:rFonts w:hint="eastAsia"/>
          <w:sz w:val="56"/>
        </w:rPr>
        <w:t>新規就農者育成方針</w:t>
      </w:r>
    </w:p>
    <w:p w14:paraId="04932837" w14:textId="77777777" w:rsidR="007E2323" w:rsidRDefault="007E2323">
      <w:pPr>
        <w:jc w:val="left"/>
        <w:rPr>
          <w:sz w:val="40"/>
        </w:rPr>
      </w:pPr>
    </w:p>
    <w:p w14:paraId="1C7A8479" w14:textId="77777777" w:rsidR="007E2323" w:rsidRDefault="007E2323">
      <w:pPr>
        <w:jc w:val="left"/>
        <w:rPr>
          <w:sz w:val="40"/>
        </w:rPr>
      </w:pPr>
    </w:p>
    <w:p w14:paraId="66019E27" w14:textId="77777777" w:rsidR="00FD4283" w:rsidRPr="00FD4283" w:rsidRDefault="00FD4283">
      <w:pPr>
        <w:jc w:val="left"/>
        <w:rPr>
          <w:sz w:val="40"/>
        </w:rPr>
      </w:pPr>
    </w:p>
    <w:p w14:paraId="2338DC2B" w14:textId="77777777" w:rsidR="007E2323" w:rsidRDefault="007E2323">
      <w:pPr>
        <w:jc w:val="left"/>
        <w:rPr>
          <w:sz w:val="40"/>
        </w:rPr>
      </w:pPr>
    </w:p>
    <w:p w14:paraId="576318AA" w14:textId="77777777" w:rsidR="007E2323" w:rsidRDefault="007E2323">
      <w:pPr>
        <w:jc w:val="left"/>
        <w:rPr>
          <w:sz w:val="40"/>
        </w:rPr>
      </w:pPr>
    </w:p>
    <w:p w14:paraId="0FB610B2" w14:textId="77777777" w:rsidR="007E2323" w:rsidRDefault="007E2323">
      <w:pPr>
        <w:jc w:val="left"/>
        <w:rPr>
          <w:sz w:val="40"/>
        </w:rPr>
      </w:pPr>
    </w:p>
    <w:p w14:paraId="56AB3575" w14:textId="77777777" w:rsidR="007E2323" w:rsidRDefault="007E2323">
      <w:pPr>
        <w:jc w:val="left"/>
        <w:rPr>
          <w:sz w:val="40"/>
        </w:rPr>
      </w:pPr>
    </w:p>
    <w:p w14:paraId="012EBD92" w14:textId="77777777" w:rsidR="007E2323" w:rsidRDefault="007E2323">
      <w:pPr>
        <w:jc w:val="left"/>
        <w:rPr>
          <w:sz w:val="40"/>
        </w:rPr>
      </w:pPr>
    </w:p>
    <w:p w14:paraId="792B4B60" w14:textId="77777777" w:rsidR="007E2323" w:rsidRDefault="007E2323">
      <w:pPr>
        <w:jc w:val="left"/>
        <w:rPr>
          <w:sz w:val="40"/>
        </w:rPr>
      </w:pPr>
    </w:p>
    <w:p w14:paraId="0CF78AB4" w14:textId="77777777" w:rsidR="007E2323" w:rsidRDefault="007E2323">
      <w:pPr>
        <w:jc w:val="left"/>
        <w:rPr>
          <w:sz w:val="40"/>
        </w:rPr>
      </w:pPr>
    </w:p>
    <w:p w14:paraId="0F90DEE8" w14:textId="77777777" w:rsidR="007E2323" w:rsidRDefault="007E2323">
      <w:pPr>
        <w:jc w:val="left"/>
        <w:rPr>
          <w:sz w:val="40"/>
        </w:rPr>
      </w:pPr>
    </w:p>
    <w:p w14:paraId="43C410A5" w14:textId="77777777" w:rsidR="007E2323" w:rsidRDefault="007E2323">
      <w:pPr>
        <w:jc w:val="left"/>
        <w:rPr>
          <w:sz w:val="40"/>
        </w:rPr>
      </w:pPr>
    </w:p>
    <w:p w14:paraId="53BF63C8" w14:textId="77777777" w:rsidR="007E2323" w:rsidRDefault="007E2323">
      <w:pPr>
        <w:jc w:val="left"/>
        <w:rPr>
          <w:sz w:val="40"/>
        </w:rPr>
      </w:pPr>
    </w:p>
    <w:p w14:paraId="7063C153" w14:textId="77777777" w:rsidR="007E2323" w:rsidRDefault="007E2323">
      <w:pPr>
        <w:rPr>
          <w:sz w:val="40"/>
        </w:rPr>
      </w:pPr>
    </w:p>
    <w:p w14:paraId="3DFC8CE8" w14:textId="77777777" w:rsidR="007E2323" w:rsidRDefault="004B01B2">
      <w:pPr>
        <w:jc w:val="center"/>
        <w:rPr>
          <w:sz w:val="40"/>
        </w:rPr>
      </w:pPr>
      <w:r>
        <w:rPr>
          <w:rFonts w:hint="eastAsia"/>
          <w:sz w:val="40"/>
        </w:rPr>
        <w:t>令和</w:t>
      </w:r>
      <w:r w:rsidRPr="00B26968">
        <w:rPr>
          <w:rFonts w:hint="eastAsia"/>
          <w:sz w:val="40"/>
        </w:rPr>
        <w:t>６年</w:t>
      </w:r>
      <w:r>
        <w:rPr>
          <w:rFonts w:hint="eastAsia"/>
          <w:sz w:val="40"/>
        </w:rPr>
        <w:t>４月</w:t>
      </w:r>
    </w:p>
    <w:p w14:paraId="1CB66E95" w14:textId="77777777" w:rsidR="007E2323" w:rsidRDefault="004B01B2">
      <w:pPr>
        <w:jc w:val="center"/>
      </w:pPr>
      <w:r>
        <w:rPr>
          <w:rFonts w:hint="eastAsia"/>
          <w:sz w:val="40"/>
        </w:rPr>
        <w:t>徳　島　県</w:t>
      </w:r>
    </w:p>
    <w:p w14:paraId="1DBD1CDA" w14:textId="77777777" w:rsidR="007E2323" w:rsidRDefault="007E2323">
      <w:pPr>
        <w:jc w:val="left"/>
      </w:pPr>
    </w:p>
    <w:p w14:paraId="7B089F0C" w14:textId="77777777" w:rsidR="007E2323" w:rsidRDefault="007E2323">
      <w:pPr>
        <w:jc w:val="left"/>
      </w:pPr>
    </w:p>
    <w:p w14:paraId="14CA96FC" w14:textId="77777777" w:rsidR="007E2323" w:rsidRDefault="004B01B2">
      <w:pPr>
        <w:autoSpaceDE w:val="0"/>
        <w:autoSpaceDN w:val="0"/>
        <w:adjustRightInd w:val="0"/>
        <w:ind w:firstLineChars="100" w:firstLine="240"/>
        <w:jc w:val="left"/>
        <w:rPr>
          <w:rFonts w:asciiTheme="minorEastAsia" w:hAnsiTheme="minorEastAsia"/>
          <w:sz w:val="24"/>
        </w:rPr>
      </w:pPr>
      <w:r>
        <w:rPr>
          <w:rFonts w:asciiTheme="minorEastAsia" w:hAnsiTheme="minorEastAsia" w:hint="eastAsia"/>
          <w:sz w:val="24"/>
        </w:rPr>
        <w:t>新規就農者育成総合対策実施要綱（令和４年３月29日付け３経営第3142号 農林水産事務次官依命通知）別記１の第７の１に基づき、徳島県の新規就農者育成方針を次のとおり定める。</w:t>
      </w:r>
    </w:p>
    <w:p w14:paraId="3B0EEC55" w14:textId="77777777" w:rsidR="007E2323" w:rsidRDefault="007E2323">
      <w:pPr>
        <w:jc w:val="left"/>
        <w:rPr>
          <w:rFonts w:asciiTheme="minorEastAsia" w:hAnsiTheme="minorEastAsia"/>
          <w:sz w:val="24"/>
        </w:rPr>
      </w:pPr>
    </w:p>
    <w:p w14:paraId="468D47DA" w14:textId="77777777" w:rsidR="007E2323" w:rsidRDefault="007E2323">
      <w:pPr>
        <w:jc w:val="left"/>
        <w:rPr>
          <w:rFonts w:asciiTheme="minorEastAsia" w:hAnsiTheme="minorEastAsia"/>
          <w:sz w:val="24"/>
        </w:rPr>
      </w:pPr>
    </w:p>
    <w:p w14:paraId="350A6145" w14:textId="77777777" w:rsidR="007E2323" w:rsidRDefault="004B01B2">
      <w:pPr>
        <w:jc w:val="left"/>
        <w:rPr>
          <w:rFonts w:asciiTheme="minorEastAsia" w:hAnsiTheme="minorEastAsia"/>
          <w:sz w:val="24"/>
        </w:rPr>
      </w:pPr>
      <w:r>
        <w:rPr>
          <w:rFonts w:asciiTheme="minorEastAsia" w:hAnsiTheme="minorEastAsia" w:hint="eastAsia"/>
          <w:sz w:val="24"/>
        </w:rPr>
        <w:t>１　新規就農者の確保に向けた課題、目標等</w:t>
      </w:r>
    </w:p>
    <w:p w14:paraId="6A425D32" w14:textId="77777777" w:rsidR="007E2323" w:rsidRDefault="007E2323">
      <w:pPr>
        <w:jc w:val="left"/>
        <w:rPr>
          <w:rFonts w:asciiTheme="minorEastAsia" w:hAnsiTheme="minorEastAsia"/>
          <w:sz w:val="24"/>
        </w:rPr>
      </w:pPr>
    </w:p>
    <w:p w14:paraId="0EFE2BCC" w14:textId="77777777" w:rsidR="007E2323" w:rsidRDefault="004B01B2">
      <w:pPr>
        <w:jc w:val="left"/>
        <w:rPr>
          <w:rFonts w:asciiTheme="minorEastAsia" w:hAnsiTheme="minorEastAsia"/>
          <w:sz w:val="24"/>
        </w:rPr>
      </w:pPr>
      <w:r>
        <w:rPr>
          <w:rFonts w:asciiTheme="minorEastAsia" w:hAnsiTheme="minorEastAsia" w:hint="eastAsia"/>
          <w:sz w:val="24"/>
        </w:rPr>
        <w:t>（１）新規就農者の確保に向けた課題等</w:t>
      </w:r>
    </w:p>
    <w:p w14:paraId="47E2E269" w14:textId="77777777" w:rsidR="007E2323" w:rsidRDefault="004B01B2">
      <w:pPr>
        <w:ind w:left="420" w:firstLine="210"/>
        <w:rPr>
          <w:rFonts w:ascii="Times New Roman" w:eastAsia="Times New Roman" w:hAnsi="Times New Roman"/>
          <w:spacing w:val="6"/>
          <w:sz w:val="24"/>
        </w:rPr>
      </w:pPr>
      <w:r>
        <w:rPr>
          <w:rFonts w:ascii="Times New Roman" w:eastAsia="ＭＳ 明朝" w:hAnsi="Times New Roman" w:hint="eastAsia"/>
          <w:color w:val="000000"/>
          <w:sz w:val="24"/>
        </w:rPr>
        <w:t>徳島県は、肥沃な土壌条件と温暖な気候に恵まれ、野菜や果実等の農産物や阿波尾鶏をはじめ特徴ある畜産物の供給地として成立し、多種多様な農・畜産業（以下「農業」という）が展開されている。</w:t>
      </w:r>
    </w:p>
    <w:p w14:paraId="6614C3EA" w14:textId="77777777" w:rsidR="007E2323" w:rsidRDefault="004B01B2">
      <w:pPr>
        <w:ind w:left="420" w:firstLine="210"/>
        <w:rPr>
          <w:rFonts w:asciiTheme="minorEastAsia" w:hAnsiTheme="minorEastAsia"/>
          <w:sz w:val="24"/>
        </w:rPr>
      </w:pPr>
      <w:r>
        <w:rPr>
          <w:rFonts w:ascii="Times New Roman" w:eastAsia="ＭＳ 明朝" w:hAnsi="Times New Roman" w:hint="eastAsia"/>
          <w:color w:val="000000"/>
          <w:sz w:val="24"/>
        </w:rPr>
        <w:t>本県農業は、１戸当たりの経営耕地面積が狭く小規模な農業者が多いのが特徴であり、高齢化に伴う担い手の減少や労働力不足などにより農業生産力の低下が進行していることから、安定的に新規就農者を確保していく必要がある。</w:t>
      </w:r>
    </w:p>
    <w:p w14:paraId="45ACC5D1" w14:textId="77777777" w:rsidR="007E2323" w:rsidRDefault="007E2323">
      <w:pPr>
        <w:rPr>
          <w:rFonts w:asciiTheme="minorEastAsia" w:hAnsiTheme="minorEastAsia"/>
          <w:sz w:val="24"/>
        </w:rPr>
      </w:pPr>
    </w:p>
    <w:p w14:paraId="102DCCA7" w14:textId="77777777" w:rsidR="007E2323" w:rsidRDefault="004B01B2">
      <w:pPr>
        <w:rPr>
          <w:rFonts w:ascii="Times New Roman" w:eastAsia="Times New Roman" w:hAnsi="Times New Roman"/>
          <w:spacing w:val="6"/>
          <w:sz w:val="24"/>
        </w:rPr>
      </w:pPr>
      <w:r>
        <w:rPr>
          <w:rFonts w:ascii="Times New Roman" w:eastAsia="ＭＳ 明朝" w:hAnsi="Times New Roman" w:hint="eastAsia"/>
          <w:color w:val="000000"/>
          <w:sz w:val="24"/>
        </w:rPr>
        <w:t>（２）新規就農者の確保に向けた取組み</w:t>
      </w:r>
    </w:p>
    <w:p w14:paraId="4810E175" w14:textId="77777777" w:rsidR="007E2323" w:rsidRDefault="004B01B2">
      <w:pPr>
        <w:tabs>
          <w:tab w:val="left" w:pos="3096"/>
        </w:tabs>
        <w:ind w:leftChars="200" w:left="629" w:hangingChars="87" w:hanging="209"/>
        <w:rPr>
          <w:rFonts w:ascii="Times New Roman" w:eastAsia="Times New Roman" w:hAnsi="Times New Roman"/>
          <w:spacing w:val="6"/>
          <w:sz w:val="24"/>
        </w:rPr>
      </w:pPr>
      <w:r>
        <w:rPr>
          <w:rFonts w:ascii="Times New Roman" w:eastAsia="ＭＳ 明朝" w:hAnsi="Times New Roman" w:hint="eastAsia"/>
          <w:color w:val="000000"/>
          <w:sz w:val="24"/>
        </w:rPr>
        <w:t>①　就農希望者に対し、本県農業の魅力を積極的に伝えていくため、ホームページや</w:t>
      </w:r>
      <w:r>
        <w:rPr>
          <w:rFonts w:ascii="Times New Roman" w:eastAsia="ＭＳ 明朝" w:hAnsi="Times New Roman"/>
          <w:color w:val="000000"/>
          <w:sz w:val="24"/>
        </w:rPr>
        <w:t>SNS</w:t>
      </w:r>
      <w:r>
        <w:rPr>
          <w:rFonts w:ascii="Times New Roman" w:eastAsia="ＭＳ 明朝" w:hAnsi="Times New Roman" w:hint="eastAsia"/>
          <w:color w:val="000000"/>
          <w:sz w:val="24"/>
        </w:rPr>
        <w:t>などを活用し、積極的に情報発信を行う。</w:t>
      </w:r>
    </w:p>
    <w:p w14:paraId="4AA62796" w14:textId="77777777" w:rsidR="007E2323" w:rsidRDefault="004B01B2">
      <w:pPr>
        <w:tabs>
          <w:tab w:val="left" w:pos="3096"/>
        </w:tabs>
        <w:ind w:leftChars="200" w:left="629" w:hangingChars="87" w:hanging="209"/>
        <w:rPr>
          <w:rFonts w:ascii="Times New Roman" w:eastAsia="Times New Roman" w:hAnsi="Times New Roman"/>
          <w:spacing w:val="6"/>
          <w:sz w:val="24"/>
        </w:rPr>
      </w:pPr>
      <w:r>
        <w:rPr>
          <w:rFonts w:ascii="Times New Roman" w:eastAsia="ＭＳ 明朝" w:hAnsi="Times New Roman" w:hint="eastAsia"/>
          <w:color w:val="000000"/>
          <w:sz w:val="24"/>
        </w:rPr>
        <w:t>②　徳島県農業経営・就農支援センター（旧徳島県農業経営相談所）や徳島県青年農業者等育成センターと連携し、就農希望者のニーズに応じた研修先や就農先の情報提供を行う。</w:t>
      </w:r>
    </w:p>
    <w:p w14:paraId="6349766A" w14:textId="77777777" w:rsidR="007E2323" w:rsidRDefault="004B01B2">
      <w:pPr>
        <w:tabs>
          <w:tab w:val="left" w:pos="3096"/>
        </w:tabs>
        <w:ind w:leftChars="287" w:left="603" w:firstLineChars="100" w:firstLine="240"/>
        <w:rPr>
          <w:rFonts w:ascii="Times New Roman" w:eastAsia="Times New Roman" w:hAnsi="Times New Roman"/>
          <w:spacing w:val="6"/>
          <w:sz w:val="24"/>
        </w:rPr>
      </w:pPr>
      <w:r>
        <w:rPr>
          <w:rFonts w:ascii="Times New Roman" w:eastAsia="ＭＳ 明朝" w:hAnsi="Times New Roman" w:hint="eastAsia"/>
          <w:color w:val="000000"/>
          <w:sz w:val="24"/>
        </w:rPr>
        <w:t>また、農業法人等への雇用就農について、（一社）徳島県農業会議、徳島県農業法人協会と連携するとともに、とくしま就農スタート研修事業や国の雇用就農資金を活用し、農業法人等での研修について支援を行う。</w:t>
      </w:r>
    </w:p>
    <w:p w14:paraId="1450A0F2" w14:textId="77777777" w:rsidR="007E2323" w:rsidRDefault="004B01B2">
      <w:pPr>
        <w:tabs>
          <w:tab w:val="left" w:pos="3096"/>
        </w:tabs>
        <w:ind w:leftChars="200" w:left="629" w:hangingChars="87" w:hanging="209"/>
        <w:rPr>
          <w:rFonts w:ascii="Times New Roman" w:eastAsia="Times New Roman" w:hAnsi="Times New Roman"/>
          <w:spacing w:val="6"/>
          <w:sz w:val="24"/>
        </w:rPr>
      </w:pPr>
      <w:r>
        <w:rPr>
          <w:rFonts w:ascii="Times New Roman" w:eastAsia="ＭＳ 明朝" w:hAnsi="Times New Roman" w:hint="eastAsia"/>
          <w:color w:val="000000"/>
          <w:sz w:val="24"/>
        </w:rPr>
        <w:t>③　就農に向けた情報提供及び就農相談については徳島県農業経営・就農支援センター及び徳島県青年農業者等育成センター、技術や経営ノウハウの習得については県立農業大学校等の研修機関、就農後の営農指導等フォローアップについては農業支援センター、市町村、農業協同組合及び指導農業士等、農地の確保については各市町村農業委員会及び農地中間管理機構など、各組織が役割を分担しながら各種取組みを進める。</w:t>
      </w:r>
    </w:p>
    <w:p w14:paraId="743B0E9F" w14:textId="77777777" w:rsidR="007E2323" w:rsidRDefault="007E2323">
      <w:pPr>
        <w:tabs>
          <w:tab w:val="left" w:pos="3096"/>
        </w:tabs>
        <w:rPr>
          <w:rFonts w:ascii="Times New Roman" w:eastAsia="Times New Roman" w:hAnsi="Times New Roman"/>
          <w:spacing w:val="6"/>
          <w:sz w:val="24"/>
        </w:rPr>
      </w:pPr>
    </w:p>
    <w:p w14:paraId="18ACD822" w14:textId="77777777" w:rsidR="007E2323" w:rsidRDefault="004B01B2">
      <w:pPr>
        <w:rPr>
          <w:rFonts w:asciiTheme="minorEastAsia" w:hAnsiTheme="minorEastAsia"/>
          <w:sz w:val="24"/>
        </w:rPr>
      </w:pPr>
      <w:r>
        <w:rPr>
          <w:rFonts w:ascii="Times New Roman" w:eastAsia="ＭＳ 明朝" w:hAnsi="Times New Roman" w:hint="eastAsia"/>
          <w:color w:val="000000"/>
          <w:sz w:val="24"/>
        </w:rPr>
        <w:t>（３）新規就農者に関する目標</w:t>
      </w:r>
    </w:p>
    <w:p w14:paraId="39EC5942" w14:textId="77777777" w:rsidR="007E2323" w:rsidRDefault="004B01B2">
      <w:pPr>
        <w:ind w:leftChars="200" w:left="420" w:firstLineChars="100" w:firstLine="240"/>
        <w:jc w:val="left"/>
        <w:rPr>
          <w:rFonts w:asciiTheme="minorEastAsia" w:hAnsiTheme="minorEastAsia"/>
          <w:sz w:val="24"/>
        </w:rPr>
      </w:pPr>
      <w:r>
        <w:rPr>
          <w:rFonts w:asciiTheme="minorEastAsia" w:hAnsiTheme="minorEastAsia" w:hint="eastAsia"/>
          <w:sz w:val="24"/>
        </w:rPr>
        <w:t>（２）の取組みを推進することにより、（別紙１）都道府県サポート計画</w:t>
      </w:r>
      <w:r>
        <w:rPr>
          <w:rFonts w:asciiTheme="minorEastAsia" w:hAnsiTheme="minorEastAsia" w:hint="eastAsia"/>
          <w:sz w:val="24"/>
        </w:rPr>
        <w:lastRenderedPageBreak/>
        <w:t>の第１に記載の新規就農者に関する目標の達成を目指す。</w:t>
      </w:r>
    </w:p>
    <w:p w14:paraId="3B2908B3" w14:textId="77777777" w:rsidR="007E2323" w:rsidRDefault="007E2323">
      <w:pPr>
        <w:jc w:val="left"/>
        <w:rPr>
          <w:rFonts w:asciiTheme="minorEastAsia" w:hAnsiTheme="minorEastAsia"/>
          <w:sz w:val="24"/>
        </w:rPr>
      </w:pPr>
    </w:p>
    <w:p w14:paraId="303F9F0F" w14:textId="77777777" w:rsidR="007E2323" w:rsidRDefault="007E2323">
      <w:pPr>
        <w:jc w:val="left"/>
        <w:rPr>
          <w:rFonts w:asciiTheme="minorEastAsia" w:hAnsiTheme="minorEastAsia"/>
          <w:sz w:val="24"/>
        </w:rPr>
      </w:pPr>
    </w:p>
    <w:p w14:paraId="13C5C8BC" w14:textId="77777777" w:rsidR="007E2323" w:rsidRDefault="007E2323">
      <w:pPr>
        <w:jc w:val="left"/>
        <w:rPr>
          <w:rFonts w:asciiTheme="minorEastAsia" w:hAnsiTheme="minorEastAsia"/>
          <w:sz w:val="24"/>
        </w:rPr>
      </w:pPr>
    </w:p>
    <w:p w14:paraId="25B29650" w14:textId="77777777" w:rsidR="007E2323" w:rsidRDefault="004B01B2">
      <w:pPr>
        <w:jc w:val="left"/>
        <w:rPr>
          <w:rFonts w:asciiTheme="minorEastAsia" w:hAnsiTheme="minorEastAsia"/>
          <w:sz w:val="24"/>
        </w:rPr>
      </w:pPr>
      <w:r>
        <w:rPr>
          <w:rFonts w:asciiTheme="minorEastAsia" w:hAnsiTheme="minorEastAsia" w:hint="eastAsia"/>
          <w:sz w:val="24"/>
        </w:rPr>
        <w:t>２　新規就農者に対するサポート内容</w:t>
      </w:r>
    </w:p>
    <w:p w14:paraId="4F3D2F83" w14:textId="77777777" w:rsidR="007E2323" w:rsidRDefault="007E2323">
      <w:pPr>
        <w:jc w:val="left"/>
        <w:rPr>
          <w:rFonts w:asciiTheme="minorEastAsia" w:hAnsiTheme="minorEastAsia"/>
          <w:sz w:val="24"/>
        </w:rPr>
      </w:pPr>
    </w:p>
    <w:p w14:paraId="7954941F" w14:textId="77777777" w:rsidR="007E2323" w:rsidRDefault="004B01B2">
      <w:pPr>
        <w:jc w:val="left"/>
        <w:rPr>
          <w:rFonts w:asciiTheme="minorEastAsia" w:hAnsiTheme="minorEastAsia"/>
          <w:sz w:val="24"/>
        </w:rPr>
      </w:pPr>
      <w:r>
        <w:rPr>
          <w:rFonts w:asciiTheme="minorEastAsia" w:hAnsiTheme="minorEastAsia" w:hint="eastAsia"/>
          <w:sz w:val="24"/>
        </w:rPr>
        <w:t xml:space="preserve">　　（別紙１）都道府県サポート計画の第２に記載のとおり。</w:t>
      </w:r>
    </w:p>
    <w:p w14:paraId="3CC359CE" w14:textId="77777777" w:rsidR="007E2323" w:rsidRDefault="007E2323">
      <w:pPr>
        <w:jc w:val="left"/>
        <w:rPr>
          <w:rFonts w:asciiTheme="minorEastAsia" w:hAnsiTheme="minorEastAsia"/>
          <w:sz w:val="24"/>
        </w:rPr>
      </w:pPr>
    </w:p>
    <w:p w14:paraId="2D590715" w14:textId="77777777" w:rsidR="007E2323" w:rsidRDefault="007E2323">
      <w:pPr>
        <w:jc w:val="left"/>
        <w:rPr>
          <w:rFonts w:asciiTheme="minorEastAsia" w:hAnsiTheme="minorEastAsia"/>
          <w:sz w:val="24"/>
        </w:rPr>
      </w:pPr>
    </w:p>
    <w:p w14:paraId="4B7182E6" w14:textId="77777777" w:rsidR="007E2323" w:rsidRDefault="007E2323">
      <w:pPr>
        <w:jc w:val="left"/>
        <w:rPr>
          <w:rFonts w:asciiTheme="minorEastAsia" w:hAnsiTheme="minorEastAsia"/>
          <w:sz w:val="24"/>
        </w:rPr>
      </w:pPr>
    </w:p>
    <w:p w14:paraId="5CB79C53" w14:textId="77777777" w:rsidR="007E2323" w:rsidRDefault="007E2323">
      <w:pPr>
        <w:jc w:val="left"/>
        <w:rPr>
          <w:rFonts w:asciiTheme="minorEastAsia" w:hAnsiTheme="minorEastAsia"/>
          <w:sz w:val="24"/>
        </w:rPr>
      </w:pPr>
    </w:p>
    <w:p w14:paraId="0AF51624" w14:textId="77777777" w:rsidR="007E2323" w:rsidRDefault="004B01B2">
      <w:pPr>
        <w:ind w:left="240" w:hangingChars="100" w:hanging="240"/>
        <w:jc w:val="left"/>
        <w:rPr>
          <w:rFonts w:asciiTheme="minorEastAsia" w:hAnsiTheme="minorEastAsia"/>
          <w:sz w:val="24"/>
        </w:rPr>
      </w:pPr>
      <w:r>
        <w:rPr>
          <w:rFonts w:asciiTheme="minorEastAsia" w:hAnsiTheme="minorEastAsia" w:hint="eastAsia"/>
          <w:sz w:val="24"/>
        </w:rPr>
        <w:t>３　経営発展支援事業の交付対象者候補を選定するために徳島県が独自に設定する要件</w:t>
      </w:r>
    </w:p>
    <w:p w14:paraId="775F0B76" w14:textId="77777777" w:rsidR="007E2323" w:rsidRDefault="007E2323">
      <w:pPr>
        <w:jc w:val="left"/>
        <w:rPr>
          <w:rFonts w:asciiTheme="minorEastAsia" w:hAnsiTheme="minorEastAsia"/>
          <w:sz w:val="24"/>
        </w:rPr>
      </w:pPr>
    </w:p>
    <w:p w14:paraId="1447AA67" w14:textId="77777777" w:rsidR="007E2323" w:rsidRDefault="004B01B2">
      <w:pPr>
        <w:ind w:leftChars="100" w:left="210" w:firstLineChars="87" w:firstLine="209"/>
        <w:jc w:val="left"/>
        <w:rPr>
          <w:rFonts w:asciiTheme="minorEastAsia" w:hAnsiTheme="minorEastAsia"/>
          <w:sz w:val="24"/>
        </w:rPr>
      </w:pPr>
      <w:r>
        <w:rPr>
          <w:rFonts w:asciiTheme="minorEastAsia" w:hAnsiTheme="minorEastAsia" w:hint="eastAsia"/>
          <w:sz w:val="24"/>
        </w:rPr>
        <w:t>以下の（１）から（４）までの取組みについて、実施期限までに全て実施すること。</w:t>
      </w:r>
    </w:p>
    <w:tbl>
      <w:tblPr>
        <w:tblStyle w:val="1"/>
        <w:tblW w:w="0" w:type="auto"/>
        <w:tblInd w:w="318" w:type="dxa"/>
        <w:tblLayout w:type="fixed"/>
        <w:tblLook w:val="04A0" w:firstRow="1" w:lastRow="0" w:firstColumn="1" w:lastColumn="0" w:noHBand="0" w:noVBand="1"/>
      </w:tblPr>
      <w:tblGrid>
        <w:gridCol w:w="840"/>
        <w:gridCol w:w="3990"/>
        <w:gridCol w:w="3360"/>
      </w:tblGrid>
      <w:tr w:rsidR="007E2323" w14:paraId="42F210B8" w14:textId="77777777">
        <w:tc>
          <w:tcPr>
            <w:tcW w:w="840" w:type="dxa"/>
          </w:tcPr>
          <w:p w14:paraId="1C60E0B3" w14:textId="77777777" w:rsidR="007E2323" w:rsidRDefault="004B01B2">
            <w:pPr>
              <w:jc w:val="center"/>
              <w:rPr>
                <w:rFonts w:asciiTheme="minorEastAsia" w:hAnsiTheme="minorEastAsia"/>
                <w:sz w:val="24"/>
              </w:rPr>
            </w:pPr>
            <w:r>
              <w:rPr>
                <w:rFonts w:asciiTheme="minorEastAsia" w:hAnsiTheme="minorEastAsia" w:hint="eastAsia"/>
                <w:sz w:val="24"/>
              </w:rPr>
              <w:t>No.</w:t>
            </w:r>
          </w:p>
        </w:tc>
        <w:tc>
          <w:tcPr>
            <w:tcW w:w="3990" w:type="dxa"/>
          </w:tcPr>
          <w:p w14:paraId="4B98FE1B" w14:textId="77777777" w:rsidR="007E2323" w:rsidRDefault="004B01B2">
            <w:pPr>
              <w:jc w:val="center"/>
              <w:rPr>
                <w:rFonts w:asciiTheme="minorEastAsia" w:hAnsiTheme="minorEastAsia"/>
                <w:sz w:val="24"/>
              </w:rPr>
            </w:pPr>
            <w:r>
              <w:rPr>
                <w:rFonts w:asciiTheme="minorEastAsia" w:hAnsiTheme="minorEastAsia" w:hint="eastAsia"/>
                <w:sz w:val="24"/>
              </w:rPr>
              <w:t>取 組 み</w:t>
            </w:r>
          </w:p>
        </w:tc>
        <w:tc>
          <w:tcPr>
            <w:tcW w:w="3360" w:type="dxa"/>
          </w:tcPr>
          <w:p w14:paraId="47592BCC" w14:textId="77777777" w:rsidR="007E2323" w:rsidRDefault="004B01B2">
            <w:pPr>
              <w:jc w:val="center"/>
              <w:rPr>
                <w:rFonts w:asciiTheme="minorEastAsia" w:hAnsiTheme="minorEastAsia"/>
                <w:sz w:val="24"/>
              </w:rPr>
            </w:pPr>
            <w:r>
              <w:rPr>
                <w:rFonts w:asciiTheme="minorEastAsia" w:hAnsiTheme="minorEastAsia" w:hint="eastAsia"/>
                <w:sz w:val="24"/>
              </w:rPr>
              <w:t>実施期限</w:t>
            </w:r>
          </w:p>
        </w:tc>
      </w:tr>
      <w:tr w:rsidR="007E2323" w14:paraId="0266ABC5" w14:textId="77777777">
        <w:tc>
          <w:tcPr>
            <w:tcW w:w="840" w:type="dxa"/>
          </w:tcPr>
          <w:p w14:paraId="5B7833FD" w14:textId="77777777" w:rsidR="007E2323" w:rsidRDefault="004B01B2">
            <w:pPr>
              <w:rPr>
                <w:rFonts w:asciiTheme="minorEastAsia" w:hAnsiTheme="minorEastAsia"/>
                <w:sz w:val="24"/>
              </w:rPr>
            </w:pPr>
            <w:r>
              <w:rPr>
                <w:rFonts w:asciiTheme="minorEastAsia" w:hAnsiTheme="minorEastAsia" w:hint="eastAsia"/>
                <w:sz w:val="24"/>
              </w:rPr>
              <w:t>（１）</w:t>
            </w:r>
          </w:p>
        </w:tc>
        <w:tc>
          <w:tcPr>
            <w:tcW w:w="3990" w:type="dxa"/>
          </w:tcPr>
          <w:p w14:paraId="2D6F6640" w14:textId="77777777" w:rsidR="007E2323" w:rsidRDefault="004B01B2">
            <w:pPr>
              <w:rPr>
                <w:rFonts w:asciiTheme="minorEastAsia" w:hAnsiTheme="minorEastAsia"/>
                <w:sz w:val="24"/>
              </w:rPr>
            </w:pPr>
            <w:r>
              <w:rPr>
                <w:rFonts w:asciiTheme="minorEastAsia" w:hAnsiTheme="minorEastAsia" w:hint="eastAsia"/>
                <w:sz w:val="24"/>
              </w:rPr>
              <w:t>青色申告を実施する</w:t>
            </w:r>
          </w:p>
          <w:p w14:paraId="25B269F6" w14:textId="77777777" w:rsidR="007E2323" w:rsidRDefault="007E2323">
            <w:pPr>
              <w:rPr>
                <w:rFonts w:asciiTheme="minorEastAsia" w:hAnsiTheme="minorEastAsia"/>
                <w:sz w:val="24"/>
              </w:rPr>
            </w:pPr>
          </w:p>
        </w:tc>
        <w:tc>
          <w:tcPr>
            <w:tcW w:w="3360" w:type="dxa"/>
          </w:tcPr>
          <w:p w14:paraId="4897CB7F" w14:textId="77777777" w:rsidR="007E2323" w:rsidRDefault="004B01B2">
            <w:pPr>
              <w:rPr>
                <w:rFonts w:asciiTheme="minorEastAsia" w:hAnsiTheme="minorEastAsia"/>
                <w:sz w:val="24"/>
              </w:rPr>
            </w:pPr>
            <w:r>
              <w:rPr>
                <w:rFonts w:asciiTheme="minorEastAsia" w:hAnsiTheme="minorEastAsia" w:hint="eastAsia"/>
                <w:sz w:val="24"/>
              </w:rPr>
              <w:t>事業実施年度の４年後の年度</w:t>
            </w:r>
          </w:p>
        </w:tc>
      </w:tr>
      <w:tr w:rsidR="007E2323" w14:paraId="2B0DEE3C" w14:textId="77777777">
        <w:tc>
          <w:tcPr>
            <w:tcW w:w="840" w:type="dxa"/>
          </w:tcPr>
          <w:p w14:paraId="37D855DF" w14:textId="77777777" w:rsidR="007E2323" w:rsidRDefault="004B01B2">
            <w:pPr>
              <w:rPr>
                <w:rFonts w:asciiTheme="minorEastAsia" w:hAnsiTheme="minorEastAsia"/>
                <w:sz w:val="24"/>
              </w:rPr>
            </w:pPr>
            <w:r>
              <w:rPr>
                <w:rFonts w:asciiTheme="minorEastAsia" w:hAnsiTheme="minorEastAsia" w:hint="eastAsia"/>
                <w:sz w:val="24"/>
              </w:rPr>
              <w:t>（２）</w:t>
            </w:r>
          </w:p>
        </w:tc>
        <w:tc>
          <w:tcPr>
            <w:tcW w:w="3990" w:type="dxa"/>
          </w:tcPr>
          <w:p w14:paraId="0163136D" w14:textId="77777777" w:rsidR="007E2323" w:rsidRDefault="004B01B2">
            <w:pPr>
              <w:rPr>
                <w:rFonts w:asciiTheme="minorEastAsia" w:hAnsiTheme="minorEastAsia"/>
                <w:sz w:val="24"/>
              </w:rPr>
            </w:pPr>
            <w:r>
              <w:rPr>
                <w:rFonts w:asciiTheme="minorEastAsia" w:hAnsiTheme="minorEastAsia" w:hint="eastAsia"/>
                <w:sz w:val="24"/>
              </w:rPr>
              <w:t>家族経営協定を書面で締結している</w:t>
            </w:r>
          </w:p>
        </w:tc>
        <w:tc>
          <w:tcPr>
            <w:tcW w:w="3360" w:type="dxa"/>
          </w:tcPr>
          <w:p w14:paraId="50ECE4AF" w14:textId="77777777" w:rsidR="007E2323" w:rsidRDefault="004B01B2">
            <w:pPr>
              <w:rPr>
                <w:rFonts w:asciiTheme="minorEastAsia" w:hAnsiTheme="minorEastAsia"/>
                <w:sz w:val="24"/>
              </w:rPr>
            </w:pPr>
            <w:r>
              <w:rPr>
                <w:rFonts w:asciiTheme="minorEastAsia" w:hAnsiTheme="minorEastAsia" w:hint="eastAsia"/>
                <w:sz w:val="24"/>
              </w:rPr>
              <w:t>経営発展支援事業計画等の承認申請時</w:t>
            </w:r>
          </w:p>
        </w:tc>
      </w:tr>
      <w:tr w:rsidR="007E2323" w14:paraId="44D25FD7" w14:textId="77777777">
        <w:tc>
          <w:tcPr>
            <w:tcW w:w="840" w:type="dxa"/>
          </w:tcPr>
          <w:p w14:paraId="50793EE0" w14:textId="77777777" w:rsidR="007E2323" w:rsidRDefault="004B01B2">
            <w:pPr>
              <w:rPr>
                <w:rFonts w:asciiTheme="minorEastAsia" w:hAnsiTheme="minorEastAsia"/>
                <w:sz w:val="24"/>
              </w:rPr>
            </w:pPr>
            <w:r>
              <w:rPr>
                <w:rFonts w:asciiTheme="minorEastAsia" w:hAnsiTheme="minorEastAsia" w:hint="eastAsia"/>
                <w:sz w:val="24"/>
              </w:rPr>
              <w:t>（３）</w:t>
            </w:r>
          </w:p>
        </w:tc>
        <w:tc>
          <w:tcPr>
            <w:tcW w:w="3990" w:type="dxa"/>
          </w:tcPr>
          <w:p w14:paraId="566DF15D" w14:textId="77777777" w:rsidR="007E2323" w:rsidRDefault="004B01B2">
            <w:pPr>
              <w:rPr>
                <w:rFonts w:asciiTheme="minorEastAsia" w:hAnsiTheme="minorEastAsia"/>
                <w:sz w:val="24"/>
              </w:rPr>
            </w:pPr>
            <w:r>
              <w:rPr>
                <w:rFonts w:asciiTheme="minorEastAsia" w:hAnsiTheme="minorEastAsia" w:hint="eastAsia"/>
                <w:sz w:val="24"/>
              </w:rPr>
              <w:t>農業版事業継続計画（BCP）を策定している</w:t>
            </w:r>
          </w:p>
        </w:tc>
        <w:tc>
          <w:tcPr>
            <w:tcW w:w="3360" w:type="dxa"/>
          </w:tcPr>
          <w:p w14:paraId="52D15C65" w14:textId="77777777" w:rsidR="007E2323" w:rsidRDefault="004B01B2">
            <w:pPr>
              <w:rPr>
                <w:rFonts w:asciiTheme="minorEastAsia" w:hAnsiTheme="minorEastAsia"/>
                <w:sz w:val="24"/>
              </w:rPr>
            </w:pPr>
            <w:r>
              <w:rPr>
                <w:rFonts w:asciiTheme="minorEastAsia" w:hAnsiTheme="minorEastAsia" w:hint="eastAsia"/>
                <w:sz w:val="24"/>
              </w:rPr>
              <w:t>経営発展支援事業計画等の承認申請時</w:t>
            </w:r>
          </w:p>
        </w:tc>
      </w:tr>
      <w:tr w:rsidR="007E2323" w14:paraId="5F0449C3" w14:textId="77777777">
        <w:tc>
          <w:tcPr>
            <w:tcW w:w="840" w:type="dxa"/>
          </w:tcPr>
          <w:p w14:paraId="55B38A14" w14:textId="77777777" w:rsidR="007E2323" w:rsidRDefault="004B01B2">
            <w:pPr>
              <w:rPr>
                <w:rFonts w:asciiTheme="minorEastAsia" w:hAnsiTheme="minorEastAsia"/>
                <w:sz w:val="24"/>
              </w:rPr>
            </w:pPr>
            <w:r>
              <w:rPr>
                <w:rFonts w:asciiTheme="minorEastAsia" w:hAnsiTheme="minorEastAsia" w:hint="eastAsia"/>
                <w:sz w:val="24"/>
              </w:rPr>
              <w:t>（４）</w:t>
            </w:r>
          </w:p>
        </w:tc>
        <w:tc>
          <w:tcPr>
            <w:tcW w:w="3990" w:type="dxa"/>
          </w:tcPr>
          <w:p w14:paraId="63C50C56" w14:textId="77777777" w:rsidR="007E2323" w:rsidRDefault="004B01B2">
            <w:pPr>
              <w:rPr>
                <w:rFonts w:asciiTheme="minorEastAsia" w:hAnsiTheme="minorEastAsia"/>
                <w:sz w:val="24"/>
              </w:rPr>
            </w:pPr>
            <w:r>
              <w:rPr>
                <w:rFonts w:asciiTheme="minorEastAsia" w:hAnsiTheme="minorEastAsia" w:hint="eastAsia"/>
                <w:sz w:val="24"/>
              </w:rPr>
              <w:t>データを活用した農業を実践する</w:t>
            </w:r>
          </w:p>
          <w:p w14:paraId="19772EBD" w14:textId="77777777" w:rsidR="007E2323" w:rsidRDefault="007E2323">
            <w:pPr>
              <w:rPr>
                <w:rFonts w:asciiTheme="minorEastAsia" w:hAnsiTheme="minorEastAsia"/>
                <w:sz w:val="24"/>
              </w:rPr>
            </w:pPr>
          </w:p>
        </w:tc>
        <w:tc>
          <w:tcPr>
            <w:tcW w:w="3360" w:type="dxa"/>
          </w:tcPr>
          <w:p w14:paraId="0C48C6EE" w14:textId="77777777" w:rsidR="007E2323" w:rsidRDefault="004B01B2">
            <w:pPr>
              <w:rPr>
                <w:rFonts w:asciiTheme="minorEastAsia" w:hAnsiTheme="minorEastAsia"/>
                <w:sz w:val="24"/>
              </w:rPr>
            </w:pPr>
            <w:r>
              <w:rPr>
                <w:rFonts w:asciiTheme="minorEastAsia" w:hAnsiTheme="minorEastAsia" w:hint="eastAsia"/>
                <w:sz w:val="24"/>
              </w:rPr>
              <w:t>事業実施年度の次年度</w:t>
            </w:r>
          </w:p>
        </w:tc>
      </w:tr>
    </w:tbl>
    <w:p w14:paraId="428EAB9C" w14:textId="77777777" w:rsidR="007E2323" w:rsidRDefault="007E2323">
      <w:pPr>
        <w:jc w:val="left"/>
        <w:rPr>
          <w:rFonts w:asciiTheme="minorEastAsia" w:hAnsiTheme="minorEastAsia"/>
          <w:sz w:val="24"/>
        </w:rPr>
      </w:pPr>
    </w:p>
    <w:p w14:paraId="765A5D7B" w14:textId="77777777" w:rsidR="007E2323" w:rsidRDefault="007E2323">
      <w:pPr>
        <w:jc w:val="left"/>
        <w:rPr>
          <w:rFonts w:asciiTheme="minorEastAsia" w:hAnsiTheme="minorEastAsia"/>
          <w:sz w:val="24"/>
        </w:rPr>
      </w:pPr>
    </w:p>
    <w:p w14:paraId="03C12169" w14:textId="77777777" w:rsidR="007E2323" w:rsidRDefault="007E2323">
      <w:pPr>
        <w:jc w:val="left"/>
        <w:rPr>
          <w:rFonts w:asciiTheme="minorEastAsia" w:hAnsiTheme="minorEastAsia"/>
          <w:sz w:val="24"/>
        </w:rPr>
      </w:pPr>
    </w:p>
    <w:p w14:paraId="232B7803" w14:textId="77777777" w:rsidR="007E2323" w:rsidRDefault="007E2323">
      <w:pPr>
        <w:jc w:val="left"/>
        <w:rPr>
          <w:rFonts w:asciiTheme="minorEastAsia" w:hAnsiTheme="minorEastAsia"/>
          <w:sz w:val="24"/>
        </w:rPr>
      </w:pPr>
    </w:p>
    <w:p w14:paraId="55A7CDC6" w14:textId="77777777" w:rsidR="007E2323" w:rsidRDefault="004B01B2">
      <w:pPr>
        <w:ind w:left="240" w:hangingChars="100" w:hanging="240"/>
        <w:jc w:val="left"/>
        <w:rPr>
          <w:rFonts w:asciiTheme="minorEastAsia" w:hAnsiTheme="minorEastAsia"/>
          <w:sz w:val="24"/>
        </w:rPr>
      </w:pPr>
      <w:r>
        <w:rPr>
          <w:rFonts w:asciiTheme="minorEastAsia" w:hAnsiTheme="minorEastAsia" w:hint="eastAsia"/>
          <w:sz w:val="24"/>
        </w:rPr>
        <w:t>４　経営発展支援事業の交付対象者候補を選定するための基礎となる都道府県加算ポイントの設定</w:t>
      </w:r>
    </w:p>
    <w:p w14:paraId="218E1819" w14:textId="77777777" w:rsidR="007E2323" w:rsidRDefault="007E2323">
      <w:pPr>
        <w:ind w:left="240" w:hangingChars="100" w:hanging="240"/>
        <w:jc w:val="left"/>
        <w:rPr>
          <w:rFonts w:asciiTheme="minorEastAsia" w:hAnsiTheme="minorEastAsia"/>
          <w:sz w:val="24"/>
        </w:rPr>
      </w:pPr>
    </w:p>
    <w:p w14:paraId="633F3186" w14:textId="77777777" w:rsidR="007E2323" w:rsidRDefault="004B01B2">
      <w:pPr>
        <w:ind w:firstLineChars="200" w:firstLine="480"/>
        <w:jc w:val="left"/>
      </w:pPr>
      <w:r>
        <w:rPr>
          <w:rFonts w:asciiTheme="minorEastAsia" w:hAnsiTheme="minorEastAsia" w:hint="eastAsia"/>
          <w:sz w:val="24"/>
        </w:rPr>
        <w:t>（別紙２）徳島県における都道府県加算ポイントに記載のとおり。</w:t>
      </w:r>
    </w:p>
    <w:sectPr w:rsidR="007E2323">
      <w:pgSz w:w="11906" w:h="16838"/>
      <w:pgMar w:top="1985" w:right="1701" w:bottom="1701" w:left="1701"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BC0F" w14:textId="77777777" w:rsidR="00341AD7" w:rsidRDefault="004B01B2">
      <w:r>
        <w:separator/>
      </w:r>
    </w:p>
  </w:endnote>
  <w:endnote w:type="continuationSeparator" w:id="0">
    <w:p w14:paraId="08B1267E" w14:textId="77777777" w:rsidR="00341AD7" w:rsidRDefault="004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D599" w14:textId="77777777" w:rsidR="00341AD7" w:rsidRDefault="004B01B2">
      <w:r>
        <w:separator/>
      </w:r>
    </w:p>
  </w:footnote>
  <w:footnote w:type="continuationSeparator" w:id="0">
    <w:p w14:paraId="1A3EEB41" w14:textId="77777777" w:rsidR="00341AD7" w:rsidRDefault="004B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E2323"/>
    <w:rsid w:val="00341AD7"/>
    <w:rsid w:val="004B01B2"/>
    <w:rsid w:val="007E2323"/>
    <w:rsid w:val="00B26968"/>
    <w:rsid w:val="00FD428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849046"/>
  <w15:docId w15:val="{44EE92A5-7258-42F6-B24C-112E5CE4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190</Words>
  <Characters>1087</Characters>
  <Application>Microsoft Office Word</Application>
  <DocSecurity>0</DocSecurity>
  <Lines>9</Lines>
  <Paragraphs>2</Paragraphs>
  <ScaleCrop>false</ScaleCrop>
  <Company>徳島県</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 kouichirou</dc:creator>
  <cp:lastModifiedBy>hirano yuuya</cp:lastModifiedBy>
  <cp:revision>124</cp:revision>
  <cp:lastPrinted>2024-03-21T03:02:00Z</cp:lastPrinted>
  <dcterms:created xsi:type="dcterms:W3CDTF">2022-04-19T04:09:00Z</dcterms:created>
  <dcterms:modified xsi:type="dcterms:W3CDTF">2024-03-26T00:08:00Z</dcterms:modified>
</cp:coreProperties>
</file>