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8872D" w14:textId="77777777" w:rsidR="00F31B98" w:rsidRDefault="00F31B98">
      <w:pPr>
        <w:spacing w:line="362" w:lineRule="exact"/>
        <w:jc w:val="center"/>
        <w:rPr>
          <w:rFonts w:ascii="ＭＳ 明朝" w:hAnsi="ＭＳ 明朝" w:hint="default"/>
          <w:sz w:val="32"/>
          <w:szCs w:val="21"/>
        </w:rPr>
      </w:pPr>
    </w:p>
    <w:p w14:paraId="51646849" w14:textId="0A510138" w:rsidR="00FC020E" w:rsidRPr="00F31B98" w:rsidRDefault="00F31B98">
      <w:pPr>
        <w:spacing w:line="362" w:lineRule="exact"/>
        <w:jc w:val="center"/>
        <w:rPr>
          <w:rFonts w:hint="default"/>
          <w:sz w:val="22"/>
          <w:szCs w:val="21"/>
        </w:rPr>
      </w:pPr>
      <w:r w:rsidRPr="00F31B98">
        <w:rPr>
          <w:rFonts w:ascii="ＭＳ 明朝" w:hAnsi="ＭＳ 明朝"/>
          <w:noProof/>
          <w:sz w:val="32"/>
          <w:szCs w:val="21"/>
        </w:rPr>
        <mc:AlternateContent>
          <mc:Choice Requires="wps">
            <w:drawing>
              <wp:anchor distT="0" distB="0" distL="114300" distR="114300" simplePos="0" relativeHeight="251659264" behindDoc="0" locked="0" layoutInCell="1" allowOverlap="1" wp14:anchorId="5DF2A712" wp14:editId="3CA540EC">
                <wp:simplePos x="0" y="0"/>
                <wp:positionH relativeFrom="margin">
                  <wp:posOffset>5249062</wp:posOffset>
                </wp:positionH>
                <wp:positionV relativeFrom="paragraph">
                  <wp:posOffset>-47498</wp:posOffset>
                </wp:positionV>
                <wp:extent cx="685800" cy="371475"/>
                <wp:effectExtent l="0" t="0" r="19050" b="28575"/>
                <wp:wrapNone/>
                <wp:docPr id="1853034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71475"/>
                        </a:xfrm>
                        <a:prstGeom prst="rect">
                          <a:avLst/>
                        </a:prstGeom>
                        <a:solidFill>
                          <a:srgbClr val="FFFFFF"/>
                        </a:solidFill>
                        <a:ln w="9525">
                          <a:solidFill>
                            <a:srgbClr val="000000"/>
                          </a:solidFill>
                          <a:miter lim="800000"/>
                          <a:headEnd/>
                          <a:tailEnd/>
                        </a:ln>
                      </wps:spPr>
                      <wps:txbx>
                        <w:txbxContent>
                          <w:p w14:paraId="42C1B14D" w14:textId="1BBBB65C" w:rsidR="00A6591B" w:rsidRPr="000A1619" w:rsidRDefault="00A6591B" w:rsidP="00A6591B">
                            <w:pPr>
                              <w:spacing w:line="360" w:lineRule="auto"/>
                              <w:jc w:val="center"/>
                              <w:rPr>
                                <w:rFonts w:hint="default"/>
                                <w:sz w:val="24"/>
                                <w:szCs w:val="22"/>
                              </w:rPr>
                            </w:pPr>
                            <w:r>
                              <w:rPr>
                                <w:sz w:val="24"/>
                                <w:szCs w:val="22"/>
                              </w:rPr>
                              <w:t>別添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2A712" id="_x0000_t202" coordsize="21600,21600" o:spt="202" path="m,l,21600r21600,l21600,xe">
                <v:stroke joinstyle="miter"/>
                <v:path gradientshapeok="t" o:connecttype="rect"/>
              </v:shapetype>
              <v:shape id="Text Box 2" o:spid="_x0000_s1026" type="#_x0000_t202" style="position:absolute;left:0;text-align:left;margin-left:413.3pt;margin-top:-3.75pt;width:54pt;height:2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">
                <v:textbox inset="5.85pt,.7pt,5.85pt,.7pt">
                  <w:txbxContent>
                    <w:p w14:paraId="42C1B14D" w14:textId="1BBBB65C" w:rsidR="00A6591B" w:rsidRPr="000A1619" w:rsidRDefault="00A6591B" w:rsidP="00A6591B">
                      <w:pPr>
                        <w:spacing w:line="360" w:lineRule="auto"/>
                        <w:jc w:val="center"/>
                        <w:rPr>
                          <w:rFonts w:hint="default"/>
                          <w:sz w:val="24"/>
                          <w:szCs w:val="22"/>
                        </w:rPr>
                      </w:pPr>
                      <w:r>
                        <w:rPr>
                          <w:sz w:val="24"/>
                          <w:szCs w:val="22"/>
                        </w:rPr>
                        <w:t>別添</w:t>
                      </w:r>
                    </w:p>
                  </w:txbxContent>
                </v:textbox>
                <w10:wrap anchorx="margin"/>
              </v:shape>
            </w:pict>
          </mc:Fallback>
        </mc:AlternateContent>
      </w:r>
      <w:r w:rsidR="00FC020E" w:rsidRPr="00F31B98">
        <w:rPr>
          <w:rFonts w:ascii="ＭＳ 明朝" w:hAnsi="ＭＳ 明朝"/>
          <w:sz w:val="32"/>
          <w:szCs w:val="21"/>
        </w:rPr>
        <w:t>仕　　様　　書</w:t>
      </w:r>
    </w:p>
    <w:p w14:paraId="184EA9B0" w14:textId="27AE46BD" w:rsidR="00FC020E" w:rsidRDefault="00FC020E">
      <w:pPr>
        <w:rPr>
          <w:rFonts w:hint="default"/>
        </w:rPr>
      </w:pPr>
    </w:p>
    <w:p w14:paraId="63967DF3" w14:textId="77777777" w:rsidR="00BA10FC" w:rsidRDefault="00BA10FC">
      <w:pPr>
        <w:rPr>
          <w:rFonts w:hint="default"/>
        </w:rPr>
      </w:pPr>
    </w:p>
    <w:p w14:paraId="1CD07352" w14:textId="77777777" w:rsidR="00FC020E" w:rsidRDefault="00FC020E" w:rsidP="001E5071">
      <w:pPr>
        <w:jc w:val="left"/>
        <w:rPr>
          <w:rFonts w:hint="default"/>
        </w:rPr>
      </w:pPr>
      <w:r>
        <w:t>１　委託業務名</w:t>
      </w:r>
    </w:p>
    <w:p w14:paraId="5CFCBD37" w14:textId="3F34DD39" w:rsidR="00CF4C2B" w:rsidRPr="00B51DCA" w:rsidRDefault="00CF4C2B" w:rsidP="00CF4C2B">
      <w:pPr>
        <w:widowControl/>
        <w:ind w:leftChars="200" w:left="430"/>
        <w:jc w:val="left"/>
        <w:rPr>
          <w:rFonts w:ascii="ＭＳ 明朝" w:hAnsi="ＭＳ 明朝"/>
          <w:color w:val="000000" w:themeColor="text1"/>
        </w:rPr>
      </w:pPr>
      <w:r w:rsidRPr="00B51DCA">
        <w:rPr>
          <w:rFonts w:ascii="ＭＳ 明朝" w:hAnsi="ＭＳ 明朝"/>
          <w:color w:val="000000" w:themeColor="text1"/>
        </w:rPr>
        <w:t>食品・生活衛生施設管理システムの運用保守・維持管理業務</w:t>
      </w:r>
    </w:p>
    <w:p w14:paraId="03E4D4FA" w14:textId="66F3D5CC" w:rsidR="00FC020E" w:rsidRPr="00CF4C2B" w:rsidRDefault="00FC020E" w:rsidP="001E5071">
      <w:pPr>
        <w:jc w:val="left"/>
        <w:rPr>
          <w:rFonts w:hint="default"/>
        </w:rPr>
      </w:pPr>
    </w:p>
    <w:p w14:paraId="2BE42F57" w14:textId="77777777" w:rsidR="001E5071" w:rsidRDefault="00FC020E" w:rsidP="001E5071">
      <w:pPr>
        <w:jc w:val="left"/>
        <w:rPr>
          <w:rFonts w:hint="default"/>
        </w:rPr>
      </w:pPr>
      <w:r>
        <w:t>２　委託業務内容</w:t>
      </w:r>
    </w:p>
    <w:p w14:paraId="4B0E9512" w14:textId="1BBD18A3" w:rsidR="00FC020E" w:rsidRDefault="00FC020E" w:rsidP="001E5071">
      <w:pPr>
        <w:ind w:leftChars="100" w:left="645" w:hangingChars="200" w:hanging="430"/>
        <w:jc w:val="left"/>
        <w:rPr>
          <w:rFonts w:hint="default"/>
        </w:rPr>
      </w:pPr>
      <w:r>
        <w:t>（１）システムが稼動しているサーバ</w:t>
      </w:r>
      <w:r w:rsidR="00721B4A">
        <w:t>ー</w:t>
      </w:r>
      <w:r>
        <w:t>及び外付機器の定期保守点検（３か月に１回）及び</w:t>
      </w:r>
      <w:r w:rsidR="001E5071">
        <w:t>臨</w:t>
      </w:r>
      <w:r>
        <w:t>時保守点検（必要に応じて随時）</w:t>
      </w:r>
    </w:p>
    <w:p w14:paraId="0979B89F" w14:textId="0E8C8738" w:rsidR="00FC020E" w:rsidRDefault="00FC020E" w:rsidP="001E5071">
      <w:pPr>
        <w:ind w:firstLineChars="100" w:firstLine="215"/>
        <w:jc w:val="left"/>
        <w:rPr>
          <w:rFonts w:hint="default"/>
        </w:rPr>
      </w:pPr>
      <w:r>
        <w:t>（２）システム障害時の原因究明</w:t>
      </w:r>
      <w:r w:rsidR="00775EA1">
        <w:t>、</w:t>
      </w:r>
      <w:r>
        <w:t>復旧等の障害対策</w:t>
      </w:r>
    </w:p>
    <w:p w14:paraId="1DAC6083" w14:textId="402C3A0C" w:rsidR="00FC020E" w:rsidRDefault="00FC020E" w:rsidP="001E5071">
      <w:pPr>
        <w:ind w:firstLineChars="100" w:firstLine="215"/>
        <w:jc w:val="left"/>
        <w:rPr>
          <w:rFonts w:hint="default"/>
        </w:rPr>
      </w:pPr>
      <w:r>
        <w:t>（３）システムの軽微な変更及び修正</w:t>
      </w:r>
    </w:p>
    <w:p w14:paraId="78FF56A1" w14:textId="7BBBBBDE" w:rsidR="00FC020E" w:rsidRDefault="00FC020E" w:rsidP="001E5071">
      <w:pPr>
        <w:ind w:firstLineChars="100" w:firstLine="215"/>
        <w:jc w:val="left"/>
        <w:rPr>
          <w:rFonts w:hint="default"/>
        </w:rPr>
      </w:pPr>
      <w:r>
        <w:t>（４）システムの適切なセキュリティレベルの維持及び監視</w:t>
      </w:r>
    </w:p>
    <w:p w14:paraId="76AB64E8" w14:textId="6C2327DC" w:rsidR="00FC020E" w:rsidRDefault="00FC020E" w:rsidP="001E5071">
      <w:pPr>
        <w:ind w:leftChars="100" w:left="645" w:hangingChars="200" w:hanging="430"/>
        <w:jc w:val="left"/>
        <w:rPr>
          <w:rFonts w:hint="default"/>
        </w:rPr>
      </w:pPr>
      <w:r>
        <w:t>（５）システムの欠陥による不具合修正（ただし</w:t>
      </w:r>
      <w:r w:rsidR="00775EA1">
        <w:t>、</w:t>
      </w:r>
      <w:r>
        <w:t>開発ソフトメーカー側の責めに帰すべき事由は除く。）</w:t>
      </w:r>
    </w:p>
    <w:p w14:paraId="284B1364" w14:textId="4066E67A" w:rsidR="00FC020E" w:rsidRDefault="00FC020E" w:rsidP="001E5071">
      <w:pPr>
        <w:jc w:val="left"/>
        <w:rPr>
          <w:rFonts w:hint="default"/>
        </w:rPr>
      </w:pPr>
      <w:r>
        <w:t xml:space="preserve">　（６）システムのインストール支援及びシステムに関する相談及び質疑応答</w:t>
      </w:r>
    </w:p>
    <w:p w14:paraId="6333A796" w14:textId="46A4B82D" w:rsidR="00FC020E" w:rsidRDefault="00FC020E" w:rsidP="001E5071">
      <w:pPr>
        <w:jc w:val="left"/>
        <w:rPr>
          <w:rFonts w:hint="default"/>
        </w:rPr>
      </w:pPr>
      <w:r>
        <w:t xml:space="preserve">　（７）システム運用上</w:t>
      </w:r>
      <w:r w:rsidR="00775EA1">
        <w:t>、</w:t>
      </w:r>
      <w:r>
        <w:t>有用と思われる事項に関する情報の提供及び助言</w:t>
      </w:r>
      <w:r w:rsidR="00775EA1">
        <w:t>、</w:t>
      </w:r>
      <w:r>
        <w:t>提案等</w:t>
      </w:r>
    </w:p>
    <w:p w14:paraId="1E82087C" w14:textId="77777777" w:rsidR="003622AD" w:rsidRPr="001E5071" w:rsidRDefault="003622AD" w:rsidP="001E5071">
      <w:pPr>
        <w:jc w:val="left"/>
        <w:rPr>
          <w:rFonts w:hint="default"/>
        </w:rPr>
      </w:pPr>
    </w:p>
    <w:p w14:paraId="2D612BE7" w14:textId="45339E8D" w:rsidR="003622AD" w:rsidRDefault="003622AD" w:rsidP="001E5071">
      <w:pPr>
        <w:jc w:val="left"/>
        <w:rPr>
          <w:rFonts w:hint="default"/>
        </w:rPr>
      </w:pPr>
      <w:r>
        <w:t>３　食品・生活衛生施設管理システム（以下「システム」という。）の概要</w:t>
      </w:r>
    </w:p>
    <w:p w14:paraId="321C1EDB" w14:textId="3AD50063" w:rsidR="007B0C21" w:rsidRDefault="007B0C21" w:rsidP="001E5071">
      <w:pPr>
        <w:ind w:leftChars="100" w:left="215" w:firstLineChars="100" w:firstLine="215"/>
        <w:jc w:val="left"/>
        <w:rPr>
          <w:rFonts w:hint="default"/>
        </w:rPr>
      </w:pPr>
      <w:r>
        <w:t>下記の法令</w:t>
      </w:r>
      <w:r w:rsidR="00DE2F97" w:rsidRPr="00BA10FC">
        <w:rPr>
          <w:color w:val="auto"/>
        </w:rPr>
        <w:t>及び通知</w:t>
      </w:r>
      <w:r>
        <w:t>に基づき許可・届出された</w:t>
      </w:r>
      <w:r w:rsidR="00750CA5" w:rsidRPr="00AB78A2">
        <w:rPr>
          <w:color w:val="auto"/>
        </w:rPr>
        <w:t>申請者及び施設</w:t>
      </w:r>
      <w:r>
        <w:t>の台帳データ保守、</w:t>
      </w:r>
      <w:r w:rsidR="00750CA5">
        <w:t>ふぐ処理師の台帳データ保守、</w:t>
      </w:r>
      <w:r>
        <w:t>監視履歴管理、許可証等印刷、統計処理及び各種検索機能を有しており、データを一元管理し、事務処理を行うシステムである。</w:t>
      </w:r>
    </w:p>
    <w:p w14:paraId="15624AA1" w14:textId="77BD3B70" w:rsidR="007B0C21" w:rsidRPr="00750CA5" w:rsidRDefault="001E5071" w:rsidP="001E5071">
      <w:pPr>
        <w:ind w:firstLineChars="100" w:firstLine="215"/>
        <w:jc w:val="left"/>
        <w:rPr>
          <w:rFonts w:hint="default"/>
        </w:rPr>
      </w:pPr>
      <w:r>
        <w:t>＜関係法令＞</w:t>
      </w:r>
    </w:p>
    <w:p w14:paraId="3A4DCDD6" w14:textId="42269F50" w:rsidR="00750CA5" w:rsidRPr="00750CA5" w:rsidRDefault="007B0C21" w:rsidP="00735E54">
      <w:pPr>
        <w:ind w:leftChars="100" w:left="215" w:firstLineChars="100" w:firstLine="215"/>
        <w:jc w:val="left"/>
        <w:rPr>
          <w:rFonts w:hint="default"/>
        </w:rPr>
      </w:pPr>
      <w:r>
        <w:t>・</w:t>
      </w:r>
      <w:r w:rsidR="00750CA5" w:rsidRPr="00750CA5">
        <w:t>理容師法</w:t>
      </w:r>
      <w:r w:rsidR="00735E54" w:rsidRPr="00735E54">
        <w:t>（昭和</w:t>
      </w:r>
      <w:r w:rsidR="00735E54">
        <w:t>２２</w:t>
      </w:r>
      <w:r w:rsidR="00735E54" w:rsidRPr="00735E54">
        <w:t>年法律第</w:t>
      </w:r>
      <w:r w:rsidR="00735E54">
        <w:t>２３４</w:t>
      </w:r>
      <w:r w:rsidR="00735E54" w:rsidRPr="00735E54">
        <w:t>号）</w:t>
      </w:r>
    </w:p>
    <w:p w14:paraId="55DE4DA7" w14:textId="34881668" w:rsidR="00750CA5" w:rsidRPr="00750CA5" w:rsidRDefault="00750CA5" w:rsidP="00735E54">
      <w:pPr>
        <w:ind w:leftChars="100" w:left="215" w:firstLineChars="100" w:firstLine="215"/>
        <w:jc w:val="left"/>
        <w:rPr>
          <w:rFonts w:hint="default"/>
        </w:rPr>
      </w:pPr>
      <w:r>
        <w:t>・</w:t>
      </w:r>
      <w:r w:rsidRPr="00750CA5">
        <w:t>美容師法</w:t>
      </w:r>
      <w:r w:rsidR="00735E54" w:rsidRPr="00735E54">
        <w:t>（昭和</w:t>
      </w:r>
      <w:r w:rsidR="00735E54">
        <w:t>３２</w:t>
      </w:r>
      <w:r w:rsidR="00735E54" w:rsidRPr="00735E54">
        <w:t>年法律第</w:t>
      </w:r>
      <w:r w:rsidR="00735E54">
        <w:t>１６３</w:t>
      </w:r>
      <w:r w:rsidR="00735E54" w:rsidRPr="00735E54">
        <w:t>号）</w:t>
      </w:r>
    </w:p>
    <w:p w14:paraId="4C55E160" w14:textId="56F1AB6C" w:rsidR="00750CA5" w:rsidRPr="00750CA5" w:rsidRDefault="00750CA5" w:rsidP="00735E54">
      <w:pPr>
        <w:ind w:leftChars="100" w:left="215" w:firstLineChars="100" w:firstLine="215"/>
        <w:jc w:val="left"/>
        <w:rPr>
          <w:rFonts w:hint="default"/>
        </w:rPr>
      </w:pPr>
      <w:r>
        <w:t>・</w:t>
      </w:r>
      <w:r w:rsidRPr="00750CA5">
        <w:t>興行場法</w:t>
      </w:r>
      <w:r w:rsidR="00735E54" w:rsidRPr="00735E54">
        <w:t>（昭和</w:t>
      </w:r>
      <w:r w:rsidR="00735E54">
        <w:t>２３</w:t>
      </w:r>
      <w:r w:rsidR="00735E54" w:rsidRPr="00735E54">
        <w:t>年法律第</w:t>
      </w:r>
      <w:r w:rsidR="00735E54">
        <w:t>１３７</w:t>
      </w:r>
      <w:r w:rsidR="00735E54" w:rsidRPr="00735E54">
        <w:t>号）</w:t>
      </w:r>
    </w:p>
    <w:p w14:paraId="15B3F452" w14:textId="28CD37B1" w:rsidR="00750CA5" w:rsidRPr="00750CA5" w:rsidRDefault="00750CA5" w:rsidP="00735E54">
      <w:pPr>
        <w:ind w:leftChars="100" w:left="215" w:firstLineChars="100" w:firstLine="215"/>
        <w:jc w:val="left"/>
        <w:rPr>
          <w:rFonts w:hint="default"/>
        </w:rPr>
      </w:pPr>
      <w:r>
        <w:t>・</w:t>
      </w:r>
      <w:r w:rsidRPr="00750CA5">
        <w:t>クリーニング業法</w:t>
      </w:r>
      <w:r w:rsidR="00735E54" w:rsidRPr="00735E54">
        <w:t>（昭和</w:t>
      </w:r>
      <w:r w:rsidR="00735E54">
        <w:t>２５</w:t>
      </w:r>
      <w:r w:rsidR="00735E54" w:rsidRPr="00735E54">
        <w:t>年法律第</w:t>
      </w:r>
      <w:r w:rsidR="00735E54">
        <w:t>２０７</w:t>
      </w:r>
      <w:r w:rsidR="00735E54" w:rsidRPr="00735E54">
        <w:t>号）</w:t>
      </w:r>
    </w:p>
    <w:p w14:paraId="33B0BC77" w14:textId="4215C02A" w:rsidR="00750CA5" w:rsidRDefault="00750CA5" w:rsidP="00735E54">
      <w:pPr>
        <w:ind w:leftChars="100" w:left="215" w:firstLineChars="100" w:firstLine="215"/>
        <w:jc w:val="left"/>
        <w:rPr>
          <w:rFonts w:hint="default"/>
        </w:rPr>
      </w:pPr>
      <w:r>
        <w:t>・</w:t>
      </w:r>
      <w:r w:rsidRPr="00750CA5">
        <w:t>公衆浴場法</w:t>
      </w:r>
      <w:r w:rsidR="00735E54" w:rsidRPr="00735E54">
        <w:t>（昭和</w:t>
      </w:r>
      <w:r w:rsidR="00735E54">
        <w:t>２３</w:t>
      </w:r>
      <w:r w:rsidR="00735E54" w:rsidRPr="00735E54">
        <w:t>年法律第</w:t>
      </w:r>
      <w:r w:rsidR="00735E54">
        <w:t>１３９</w:t>
      </w:r>
      <w:r w:rsidR="00735E54" w:rsidRPr="00735E54">
        <w:t>号）</w:t>
      </w:r>
    </w:p>
    <w:p w14:paraId="4116B149" w14:textId="78272CB2" w:rsidR="00735E54" w:rsidRPr="00750CA5" w:rsidRDefault="00735E54" w:rsidP="00735E54">
      <w:pPr>
        <w:ind w:leftChars="100" w:left="215" w:firstLineChars="100" w:firstLine="215"/>
        <w:jc w:val="left"/>
        <w:rPr>
          <w:rFonts w:hint="default"/>
        </w:rPr>
      </w:pPr>
      <w:r>
        <w:t>・</w:t>
      </w:r>
      <w:r w:rsidRPr="00735E54">
        <w:t>墓地、埋葬等に関する法律（昭和</w:t>
      </w:r>
      <w:r>
        <w:t>２３</w:t>
      </w:r>
      <w:r w:rsidRPr="00735E54">
        <w:t>年法律第</w:t>
      </w:r>
      <w:r>
        <w:t>４８</w:t>
      </w:r>
      <w:r w:rsidRPr="00735E54">
        <w:t>号）</w:t>
      </w:r>
    </w:p>
    <w:p w14:paraId="4C0DB647" w14:textId="258B81DD" w:rsidR="00750CA5" w:rsidRPr="00BA10FC" w:rsidRDefault="00750CA5" w:rsidP="00735E54">
      <w:pPr>
        <w:ind w:leftChars="100" w:left="215" w:firstLineChars="100" w:firstLine="215"/>
        <w:jc w:val="left"/>
        <w:rPr>
          <w:rFonts w:hint="default"/>
          <w:color w:val="auto"/>
        </w:rPr>
      </w:pPr>
      <w:r w:rsidRPr="00BA10FC">
        <w:rPr>
          <w:color w:val="auto"/>
        </w:rPr>
        <w:t>・化製場等に関する法律</w:t>
      </w:r>
      <w:r w:rsidR="00735E54" w:rsidRPr="00BA10FC">
        <w:rPr>
          <w:color w:val="auto"/>
        </w:rPr>
        <w:t>（昭和２３年法律第１４０号）</w:t>
      </w:r>
    </w:p>
    <w:p w14:paraId="37523C61" w14:textId="11B928E1" w:rsidR="006D4A9D" w:rsidRPr="00BA10FC" w:rsidRDefault="006D4A9D" w:rsidP="00735E54">
      <w:pPr>
        <w:ind w:leftChars="100" w:left="215" w:firstLineChars="100" w:firstLine="215"/>
        <w:jc w:val="left"/>
        <w:rPr>
          <w:rFonts w:hint="default"/>
          <w:color w:val="auto"/>
        </w:rPr>
      </w:pPr>
      <w:r w:rsidRPr="00BA10FC">
        <w:rPr>
          <w:color w:val="auto"/>
        </w:rPr>
        <w:t>・水道法（昭和３２年法律第１７７号）</w:t>
      </w:r>
    </w:p>
    <w:p w14:paraId="6C983E29" w14:textId="65494171" w:rsidR="005B431D" w:rsidRPr="00BA10FC" w:rsidRDefault="005B431D" w:rsidP="00735E54">
      <w:pPr>
        <w:ind w:leftChars="100" w:left="215" w:firstLineChars="100" w:firstLine="215"/>
        <w:jc w:val="left"/>
        <w:rPr>
          <w:rFonts w:hint="default"/>
          <w:color w:val="auto"/>
        </w:rPr>
      </w:pPr>
      <w:r w:rsidRPr="00BA10FC">
        <w:rPr>
          <w:color w:val="auto"/>
        </w:rPr>
        <w:t>・建築物における衛生的環境の確保に関する法律</w:t>
      </w:r>
      <w:r w:rsidR="00735E54" w:rsidRPr="00BA10FC">
        <w:rPr>
          <w:color w:val="auto"/>
        </w:rPr>
        <w:t>（昭和４５年法律第２０号）</w:t>
      </w:r>
    </w:p>
    <w:p w14:paraId="7EF1FF10" w14:textId="07B688FC" w:rsidR="007B0C21" w:rsidRPr="00BA10FC" w:rsidRDefault="00750CA5" w:rsidP="00735E54">
      <w:pPr>
        <w:ind w:leftChars="100" w:left="215" w:firstLineChars="100" w:firstLine="215"/>
        <w:jc w:val="left"/>
        <w:rPr>
          <w:rFonts w:hint="default"/>
          <w:color w:val="auto"/>
        </w:rPr>
      </w:pPr>
      <w:r w:rsidRPr="00BA10FC">
        <w:rPr>
          <w:color w:val="auto"/>
        </w:rPr>
        <w:t>・旅館業法</w:t>
      </w:r>
      <w:r w:rsidR="00735E54" w:rsidRPr="00BA10FC">
        <w:rPr>
          <w:color w:val="auto"/>
        </w:rPr>
        <w:t>（昭和２３年法律第１３８号）</w:t>
      </w:r>
    </w:p>
    <w:p w14:paraId="1EDF3B89" w14:textId="0E1923F3" w:rsidR="00750CA5" w:rsidRPr="00BA10FC" w:rsidRDefault="00750CA5" w:rsidP="00735E54">
      <w:pPr>
        <w:ind w:leftChars="100" w:left="215" w:firstLineChars="100" w:firstLine="215"/>
        <w:jc w:val="left"/>
        <w:rPr>
          <w:rFonts w:hint="default"/>
          <w:color w:val="auto"/>
        </w:rPr>
      </w:pPr>
      <w:r w:rsidRPr="00BA10FC">
        <w:rPr>
          <w:color w:val="auto"/>
        </w:rPr>
        <w:t>・食品衛生法</w:t>
      </w:r>
      <w:r w:rsidR="00735E54" w:rsidRPr="00BA10FC">
        <w:rPr>
          <w:color w:val="auto"/>
        </w:rPr>
        <w:t>（昭和２２年法律第２３３号）</w:t>
      </w:r>
    </w:p>
    <w:p w14:paraId="21E8AED6" w14:textId="3C363BA0" w:rsidR="00750CA5" w:rsidRPr="00BA10FC" w:rsidRDefault="00750CA5" w:rsidP="00735E54">
      <w:pPr>
        <w:ind w:leftChars="100" w:left="215" w:firstLineChars="100" w:firstLine="215"/>
        <w:jc w:val="left"/>
        <w:rPr>
          <w:rFonts w:hint="default"/>
          <w:color w:val="auto"/>
        </w:rPr>
      </w:pPr>
      <w:r w:rsidRPr="00BA10FC">
        <w:rPr>
          <w:color w:val="auto"/>
        </w:rPr>
        <w:t>・徳島県ふぐの処理等に関する条例</w:t>
      </w:r>
      <w:r w:rsidR="00735E54" w:rsidRPr="00BA10FC">
        <w:rPr>
          <w:color w:val="auto"/>
        </w:rPr>
        <w:t>（平成２５年徳島県条例第５号）</w:t>
      </w:r>
    </w:p>
    <w:p w14:paraId="68FAA990" w14:textId="77777777" w:rsidR="00BA10FC" w:rsidRPr="00BA10FC" w:rsidRDefault="00BA10FC" w:rsidP="00BA10FC">
      <w:pPr>
        <w:ind w:leftChars="100" w:left="215" w:firstLineChars="100" w:firstLine="215"/>
        <w:jc w:val="left"/>
        <w:rPr>
          <w:rFonts w:hint="default"/>
          <w:color w:val="auto"/>
        </w:rPr>
      </w:pPr>
      <w:r w:rsidRPr="00BA10FC">
        <w:rPr>
          <w:color w:val="auto"/>
        </w:rPr>
        <w:t>・コインオペレーションクリーニング営業施設の衛生措置等指導要綱について</w:t>
      </w:r>
    </w:p>
    <w:p w14:paraId="6FE6B2EA" w14:textId="1BFEDC6B" w:rsidR="00BA10FC" w:rsidRPr="00BA10FC" w:rsidRDefault="00BA10FC" w:rsidP="00BA10FC">
      <w:pPr>
        <w:ind w:leftChars="100" w:left="215" w:firstLineChars="200" w:firstLine="430"/>
        <w:jc w:val="left"/>
        <w:rPr>
          <w:rFonts w:hint="default"/>
          <w:color w:val="auto"/>
        </w:rPr>
      </w:pPr>
      <w:r w:rsidRPr="00BA10FC">
        <w:rPr>
          <w:color w:val="auto"/>
        </w:rPr>
        <w:t>（昭和５８年３月２９日環指第３９号厚生省環境衛生局長通知）</w:t>
      </w:r>
    </w:p>
    <w:p w14:paraId="0B77089E" w14:textId="5895976F" w:rsidR="00BA10FC" w:rsidRPr="00BA10FC" w:rsidRDefault="00BA10FC" w:rsidP="00BA10FC">
      <w:pPr>
        <w:jc w:val="left"/>
        <w:rPr>
          <w:rFonts w:hint="default"/>
          <w:color w:val="auto"/>
        </w:rPr>
      </w:pPr>
      <w:r w:rsidRPr="00BA10FC">
        <w:rPr>
          <w:color w:val="auto"/>
        </w:rPr>
        <w:t xml:space="preserve">　　・遊泳用プールの衛生基準について</w:t>
      </w:r>
    </w:p>
    <w:p w14:paraId="348B6252" w14:textId="2CB76081" w:rsidR="00BA10FC" w:rsidRPr="00BA10FC" w:rsidRDefault="00BA10FC" w:rsidP="00BA10FC">
      <w:pPr>
        <w:ind w:firstLineChars="300" w:firstLine="646"/>
        <w:jc w:val="left"/>
        <w:rPr>
          <w:rFonts w:hint="default"/>
          <w:color w:val="auto"/>
        </w:rPr>
      </w:pPr>
      <w:r w:rsidRPr="00BA10FC">
        <w:rPr>
          <w:color w:val="auto"/>
        </w:rPr>
        <w:t>（平成１９年５月２８日健衛発第０５２８００３号厚生労働省健康局長通知）</w:t>
      </w:r>
    </w:p>
    <w:p w14:paraId="051C5A96" w14:textId="77777777" w:rsidR="00BA10FC" w:rsidRDefault="00BA10FC" w:rsidP="001E5071">
      <w:pPr>
        <w:jc w:val="left"/>
        <w:rPr>
          <w:rFonts w:hint="default"/>
        </w:rPr>
      </w:pPr>
    </w:p>
    <w:p w14:paraId="426FA743" w14:textId="77777777" w:rsidR="00BA10FC" w:rsidRDefault="00BA10FC" w:rsidP="001E5071">
      <w:pPr>
        <w:jc w:val="left"/>
        <w:rPr>
          <w:rFonts w:hint="default"/>
        </w:rPr>
      </w:pPr>
    </w:p>
    <w:p w14:paraId="07C779AE" w14:textId="77777777" w:rsidR="00BA10FC" w:rsidRDefault="00BA10FC" w:rsidP="001E5071">
      <w:pPr>
        <w:jc w:val="left"/>
        <w:rPr>
          <w:rFonts w:hint="default"/>
        </w:rPr>
      </w:pPr>
    </w:p>
    <w:p w14:paraId="0AABE203" w14:textId="231AF953" w:rsidR="00AA6652" w:rsidRDefault="00AA6652" w:rsidP="001E5071">
      <w:pPr>
        <w:jc w:val="left"/>
        <w:rPr>
          <w:rFonts w:hint="default"/>
        </w:rPr>
      </w:pPr>
      <w:r>
        <w:lastRenderedPageBreak/>
        <w:t>４　仮想サーバー情報</w:t>
      </w:r>
    </w:p>
    <w:tbl>
      <w:tblPr>
        <w:tblStyle w:val="a7"/>
        <w:tblW w:w="0" w:type="auto"/>
        <w:tblInd w:w="511" w:type="dxa"/>
        <w:tblLook w:val="04A0" w:firstRow="1" w:lastRow="0" w:firstColumn="1" w:lastColumn="0" w:noHBand="0" w:noVBand="1"/>
      </w:tblPr>
      <w:tblGrid>
        <w:gridCol w:w="2410"/>
        <w:gridCol w:w="3969"/>
      </w:tblGrid>
      <w:tr w:rsidR="00AA6652" w14:paraId="4DF8CDA0" w14:textId="77777777" w:rsidTr="00AA6652">
        <w:tc>
          <w:tcPr>
            <w:tcW w:w="2410" w:type="dxa"/>
          </w:tcPr>
          <w:p w14:paraId="614407E5" w14:textId="3FCF195B" w:rsidR="00AA6652" w:rsidRDefault="00AA6652" w:rsidP="001E5071">
            <w:pPr>
              <w:jc w:val="left"/>
              <w:rPr>
                <w:rFonts w:hint="default"/>
              </w:rPr>
            </w:pPr>
            <w:r>
              <w:t>仮想マシン名称</w:t>
            </w:r>
          </w:p>
        </w:tc>
        <w:tc>
          <w:tcPr>
            <w:tcW w:w="3969" w:type="dxa"/>
          </w:tcPr>
          <w:p w14:paraId="09EFC22C" w14:textId="6061A2E5" w:rsidR="00AA6652" w:rsidRDefault="00AA6652" w:rsidP="001E5071">
            <w:pPr>
              <w:jc w:val="left"/>
              <w:rPr>
                <w:rFonts w:hint="default"/>
              </w:rPr>
            </w:pPr>
            <w:r>
              <w:t>Fksydhdbs01</w:t>
            </w:r>
          </w:p>
        </w:tc>
      </w:tr>
      <w:tr w:rsidR="00AA6652" w14:paraId="660D6D01" w14:textId="77777777" w:rsidTr="00AA6652">
        <w:tc>
          <w:tcPr>
            <w:tcW w:w="2410" w:type="dxa"/>
          </w:tcPr>
          <w:p w14:paraId="5CF56371" w14:textId="42C5534C" w:rsidR="00AA6652" w:rsidRDefault="00AA6652" w:rsidP="001E5071">
            <w:pPr>
              <w:jc w:val="left"/>
              <w:rPr>
                <w:rFonts w:hint="default"/>
              </w:rPr>
            </w:pPr>
            <w:r>
              <w:t>サイト</w:t>
            </w:r>
          </w:p>
        </w:tc>
        <w:tc>
          <w:tcPr>
            <w:tcW w:w="3969" w:type="dxa"/>
          </w:tcPr>
          <w:p w14:paraId="4CF4CA9B" w14:textId="24F5392B" w:rsidR="00AA6652" w:rsidRDefault="00AA6652" w:rsidP="001E5071">
            <w:pPr>
              <w:jc w:val="left"/>
              <w:rPr>
                <w:rFonts w:hint="default"/>
              </w:rPr>
            </w:pPr>
            <w:r>
              <w:t>データセンター（高松）</w:t>
            </w:r>
          </w:p>
        </w:tc>
      </w:tr>
      <w:tr w:rsidR="00AA6652" w14:paraId="6FB2019A" w14:textId="77777777" w:rsidTr="00AA6652">
        <w:tc>
          <w:tcPr>
            <w:tcW w:w="2410" w:type="dxa"/>
          </w:tcPr>
          <w:p w14:paraId="2C1BB141" w14:textId="6C19C573" w:rsidR="00AA6652" w:rsidRDefault="00AA6652" w:rsidP="001E5071">
            <w:pPr>
              <w:jc w:val="left"/>
              <w:rPr>
                <w:rFonts w:hint="default"/>
              </w:rPr>
            </w:pPr>
            <w:r>
              <w:t>CPU</w:t>
            </w:r>
          </w:p>
        </w:tc>
        <w:tc>
          <w:tcPr>
            <w:tcW w:w="3969" w:type="dxa"/>
          </w:tcPr>
          <w:p w14:paraId="3D6BE80D" w14:textId="3F5698A7" w:rsidR="00AA6652" w:rsidRDefault="00AA6652" w:rsidP="001E5071">
            <w:pPr>
              <w:jc w:val="left"/>
              <w:rPr>
                <w:rFonts w:hint="default"/>
              </w:rPr>
            </w:pPr>
            <w:r>
              <w:t>２</w:t>
            </w:r>
            <w:r>
              <w:t>VCPU</w:t>
            </w:r>
          </w:p>
        </w:tc>
      </w:tr>
      <w:tr w:rsidR="00AA6652" w14:paraId="14FFBEFD" w14:textId="77777777" w:rsidTr="00AA6652">
        <w:tc>
          <w:tcPr>
            <w:tcW w:w="2410" w:type="dxa"/>
          </w:tcPr>
          <w:p w14:paraId="1AF46AB5" w14:textId="0F87CEC3" w:rsidR="00AA6652" w:rsidRDefault="00AA6652" w:rsidP="001E5071">
            <w:pPr>
              <w:jc w:val="left"/>
              <w:rPr>
                <w:rFonts w:hint="default"/>
              </w:rPr>
            </w:pPr>
            <w:r>
              <w:t>メモリ</w:t>
            </w:r>
          </w:p>
        </w:tc>
        <w:tc>
          <w:tcPr>
            <w:tcW w:w="3969" w:type="dxa"/>
          </w:tcPr>
          <w:p w14:paraId="2DAE5BAD" w14:textId="20E565B6" w:rsidR="00AA6652" w:rsidRDefault="00AA6652" w:rsidP="001E5071">
            <w:pPr>
              <w:jc w:val="left"/>
              <w:rPr>
                <w:rFonts w:hint="default"/>
              </w:rPr>
            </w:pPr>
            <w:r>
              <w:t>８</w:t>
            </w:r>
            <w:r>
              <w:t>GB</w:t>
            </w:r>
          </w:p>
        </w:tc>
      </w:tr>
      <w:tr w:rsidR="00AA6652" w14:paraId="16DAFA9A" w14:textId="77777777" w:rsidTr="00AA6652">
        <w:tc>
          <w:tcPr>
            <w:tcW w:w="2410" w:type="dxa"/>
          </w:tcPr>
          <w:p w14:paraId="324E99CC" w14:textId="27CA3590" w:rsidR="00AA6652" w:rsidRDefault="00AA6652" w:rsidP="001E5071">
            <w:pPr>
              <w:jc w:val="left"/>
              <w:rPr>
                <w:rFonts w:hint="default"/>
              </w:rPr>
            </w:pPr>
            <w:r>
              <w:t>HDD</w:t>
            </w:r>
          </w:p>
        </w:tc>
        <w:tc>
          <w:tcPr>
            <w:tcW w:w="3969" w:type="dxa"/>
          </w:tcPr>
          <w:p w14:paraId="61CF6EA7" w14:textId="77777777" w:rsidR="00AA6652" w:rsidRDefault="00AA6652" w:rsidP="001E5071">
            <w:pPr>
              <w:jc w:val="left"/>
              <w:rPr>
                <w:rFonts w:hint="default"/>
              </w:rPr>
            </w:pPr>
            <w:r>
              <w:t>C</w:t>
            </w:r>
            <w:r>
              <w:t>ドライブ／１００</w:t>
            </w:r>
            <w:r>
              <w:t>GB</w:t>
            </w:r>
          </w:p>
          <w:p w14:paraId="0C6EEF32" w14:textId="39A3AB27" w:rsidR="00AA6652" w:rsidRDefault="00AA6652" w:rsidP="001E5071">
            <w:pPr>
              <w:jc w:val="left"/>
              <w:rPr>
                <w:rFonts w:hint="default"/>
              </w:rPr>
            </w:pPr>
            <w:r>
              <w:t>D</w:t>
            </w:r>
            <w:r>
              <w:t>ドライブ／５０</w:t>
            </w:r>
            <w:r>
              <w:t>GB</w:t>
            </w:r>
          </w:p>
        </w:tc>
      </w:tr>
      <w:tr w:rsidR="00AA6652" w14:paraId="2D4E77A2" w14:textId="77777777" w:rsidTr="00AA6652">
        <w:tc>
          <w:tcPr>
            <w:tcW w:w="2410" w:type="dxa"/>
          </w:tcPr>
          <w:p w14:paraId="69CCAA94" w14:textId="66A6602C" w:rsidR="00AA6652" w:rsidRDefault="00AA6652" w:rsidP="001E5071">
            <w:pPr>
              <w:jc w:val="left"/>
              <w:rPr>
                <w:rFonts w:hint="default"/>
              </w:rPr>
            </w:pPr>
            <w:r>
              <w:t>OS</w:t>
            </w:r>
          </w:p>
        </w:tc>
        <w:tc>
          <w:tcPr>
            <w:tcW w:w="3969" w:type="dxa"/>
          </w:tcPr>
          <w:p w14:paraId="6BB8D84A" w14:textId="49DFCE37" w:rsidR="00AA6652" w:rsidRDefault="00AA6652" w:rsidP="001E5071">
            <w:pPr>
              <w:jc w:val="left"/>
              <w:rPr>
                <w:rFonts w:hint="default"/>
              </w:rPr>
            </w:pPr>
            <w:r>
              <w:t>Windows</w:t>
            </w:r>
            <w:r>
              <w:rPr>
                <w:rFonts w:hint="default"/>
              </w:rPr>
              <w:t xml:space="preserve"> Server 2012R2</w:t>
            </w:r>
            <w:r>
              <w:t>（</w:t>
            </w:r>
            <w:r>
              <w:t>6</w:t>
            </w:r>
            <w:r>
              <w:rPr>
                <w:rFonts w:hint="default"/>
              </w:rPr>
              <w:t>4bit</w:t>
            </w:r>
            <w:r>
              <w:t>）</w:t>
            </w:r>
          </w:p>
        </w:tc>
      </w:tr>
    </w:tbl>
    <w:p w14:paraId="34C243C3" w14:textId="78B4A513" w:rsidR="007B4DFA" w:rsidRDefault="007B4DFA" w:rsidP="001E5071">
      <w:pPr>
        <w:jc w:val="left"/>
        <w:rPr>
          <w:rFonts w:hint="default"/>
        </w:rPr>
      </w:pPr>
    </w:p>
    <w:p w14:paraId="56FAB220" w14:textId="551C2B9F" w:rsidR="00FC020E" w:rsidRDefault="00AA6652" w:rsidP="001E5071">
      <w:pPr>
        <w:jc w:val="left"/>
        <w:rPr>
          <w:rFonts w:hint="default"/>
        </w:rPr>
      </w:pPr>
      <w:r>
        <w:t>５</w:t>
      </w:r>
      <w:r w:rsidR="00FC020E">
        <w:t xml:space="preserve">　成果品</w:t>
      </w:r>
    </w:p>
    <w:tbl>
      <w:tblPr>
        <w:tblW w:w="0" w:type="auto"/>
        <w:tblInd w:w="421" w:type="dxa"/>
        <w:tblLayout w:type="fixed"/>
        <w:tblCellMar>
          <w:left w:w="0" w:type="dxa"/>
          <w:right w:w="0" w:type="dxa"/>
        </w:tblCellMar>
        <w:tblLook w:val="0000" w:firstRow="0" w:lastRow="0" w:firstColumn="0" w:lastColumn="0" w:noHBand="0" w:noVBand="0"/>
      </w:tblPr>
      <w:tblGrid>
        <w:gridCol w:w="4587"/>
        <w:gridCol w:w="3918"/>
      </w:tblGrid>
      <w:tr w:rsidR="00FC020E" w14:paraId="3E5C64C2" w14:textId="77777777" w:rsidTr="00CF4C2B">
        <w:tc>
          <w:tcPr>
            <w:tcW w:w="45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904B0A" w14:textId="77777777" w:rsidR="00FC020E" w:rsidRDefault="00FC020E" w:rsidP="001E5071">
            <w:pPr>
              <w:jc w:val="left"/>
              <w:rPr>
                <w:rFonts w:hint="default"/>
              </w:rPr>
            </w:pPr>
            <w:r>
              <w:t>名　　称</w:t>
            </w:r>
          </w:p>
        </w:tc>
        <w:tc>
          <w:tcPr>
            <w:tcW w:w="391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BC188" w14:textId="77777777" w:rsidR="00FC020E" w:rsidRDefault="00FC020E" w:rsidP="001E5071">
            <w:pPr>
              <w:jc w:val="left"/>
              <w:rPr>
                <w:rFonts w:hint="default"/>
              </w:rPr>
            </w:pPr>
            <w:r>
              <w:t>納　入　期　日</w:t>
            </w:r>
          </w:p>
        </w:tc>
      </w:tr>
      <w:tr w:rsidR="00FC020E" w14:paraId="09A17EB2" w14:textId="77777777" w:rsidTr="00CF4C2B">
        <w:tc>
          <w:tcPr>
            <w:tcW w:w="45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9244F5" w14:textId="0E8DD055" w:rsidR="00FC020E" w:rsidRDefault="00CF4C2B" w:rsidP="001E5071">
            <w:pPr>
              <w:jc w:val="left"/>
              <w:rPr>
                <w:rFonts w:hint="default"/>
              </w:rPr>
            </w:pPr>
            <w:r w:rsidRPr="00B51DCA">
              <w:rPr>
                <w:rFonts w:ascii="ＭＳ 明朝" w:hAnsi="ＭＳ 明朝"/>
                <w:color w:val="000000" w:themeColor="text1"/>
              </w:rPr>
              <w:t>運用保守・維持管理</w:t>
            </w:r>
            <w:r w:rsidR="00FC020E">
              <w:t>作業報告書</w:t>
            </w:r>
          </w:p>
        </w:tc>
        <w:tc>
          <w:tcPr>
            <w:tcW w:w="391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6C6D13" w14:textId="4301122C" w:rsidR="00FC020E" w:rsidRDefault="001940AC" w:rsidP="001E5071">
            <w:pPr>
              <w:jc w:val="left"/>
              <w:rPr>
                <w:rFonts w:hint="default"/>
              </w:rPr>
            </w:pPr>
            <w:r>
              <w:t>令和</w:t>
            </w:r>
            <w:r w:rsidR="00A47A8C">
              <w:t>８</w:t>
            </w:r>
            <w:r w:rsidR="00FC020E">
              <w:t>年３月３１日</w:t>
            </w:r>
          </w:p>
        </w:tc>
      </w:tr>
      <w:tr w:rsidR="00FC020E" w14:paraId="10159A16" w14:textId="77777777" w:rsidTr="00CF4C2B">
        <w:tc>
          <w:tcPr>
            <w:tcW w:w="45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8631D5" w14:textId="77777777" w:rsidR="00FC020E" w:rsidRDefault="00FC020E" w:rsidP="001E5071">
            <w:pPr>
              <w:jc w:val="left"/>
              <w:rPr>
                <w:rFonts w:hint="default"/>
              </w:rPr>
            </w:pPr>
            <w:r>
              <w:t>システム変更及び修正済みプログラム</w:t>
            </w:r>
          </w:p>
        </w:tc>
        <w:tc>
          <w:tcPr>
            <w:tcW w:w="391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327094" w14:textId="1E23A468" w:rsidR="00FC020E" w:rsidRDefault="00FC020E" w:rsidP="001E5071">
            <w:pPr>
              <w:jc w:val="left"/>
              <w:rPr>
                <w:rFonts w:hint="default"/>
              </w:rPr>
            </w:pPr>
            <w:r>
              <w:t>甲乙協議の上</w:t>
            </w:r>
            <w:r w:rsidR="00775EA1">
              <w:t>、</w:t>
            </w:r>
            <w:r>
              <w:t>甲の指示する日</w:t>
            </w:r>
          </w:p>
        </w:tc>
      </w:tr>
    </w:tbl>
    <w:p w14:paraId="27C4F9F0" w14:textId="77777777" w:rsidR="00FC020E" w:rsidRDefault="00FC020E" w:rsidP="001E5071">
      <w:pPr>
        <w:jc w:val="left"/>
        <w:rPr>
          <w:rFonts w:hint="default"/>
        </w:rPr>
      </w:pPr>
    </w:p>
    <w:p w14:paraId="4AB52BA7" w14:textId="7D61561D" w:rsidR="00FC020E" w:rsidRDefault="00AA6652" w:rsidP="001E5071">
      <w:pPr>
        <w:jc w:val="left"/>
        <w:rPr>
          <w:rFonts w:hint="default"/>
        </w:rPr>
      </w:pPr>
      <w:r>
        <w:t>６</w:t>
      </w:r>
      <w:r w:rsidR="00FC020E">
        <w:t xml:space="preserve">　業務を行う時間及び場所</w:t>
      </w:r>
    </w:p>
    <w:p w14:paraId="235879BD" w14:textId="43A3123C" w:rsidR="00FC020E" w:rsidRDefault="00FC020E" w:rsidP="001E5071">
      <w:pPr>
        <w:ind w:leftChars="100" w:left="215" w:firstLineChars="100" w:firstLine="215"/>
        <w:jc w:val="left"/>
        <w:rPr>
          <w:rFonts w:hint="default"/>
        </w:rPr>
      </w:pPr>
      <w:r>
        <w:t>月曜日から金曜日までの午前９時から午後６時までとする。ただし</w:t>
      </w:r>
      <w:r w:rsidR="00775EA1">
        <w:t>、</w:t>
      </w:r>
      <w:r>
        <w:t>祝日及び受託者の定める休業日を除く。</w:t>
      </w:r>
    </w:p>
    <w:p w14:paraId="144319DC" w14:textId="71280194" w:rsidR="00FC020E" w:rsidRDefault="00FC020E" w:rsidP="001E5071">
      <w:pPr>
        <w:ind w:left="215" w:hangingChars="100" w:hanging="215"/>
        <w:jc w:val="left"/>
        <w:rPr>
          <w:rFonts w:hint="default"/>
        </w:rPr>
      </w:pPr>
      <w:r>
        <w:t xml:space="preserve">　　場所は</w:t>
      </w:r>
      <w:r w:rsidR="00775EA1">
        <w:t>、</w:t>
      </w:r>
      <w:r>
        <w:t>徳島県危機管理部安全衛生課</w:t>
      </w:r>
      <w:r w:rsidR="00775EA1">
        <w:t>、</w:t>
      </w:r>
      <w:r w:rsidR="007B4DFA">
        <w:t>企画総務</w:t>
      </w:r>
      <w:r w:rsidR="00BB0A45">
        <w:t>部</w:t>
      </w:r>
      <w:r w:rsidR="00775EA1">
        <w:t>情報政策</w:t>
      </w:r>
      <w:r>
        <w:t>課</w:t>
      </w:r>
      <w:r w:rsidR="00775EA1">
        <w:t>行政ＤＸ推進</w:t>
      </w:r>
      <w:r>
        <w:t>室及び各保健所とする。</w:t>
      </w:r>
    </w:p>
    <w:p w14:paraId="6D43CA5C" w14:textId="77777777" w:rsidR="00FC020E" w:rsidRPr="001E5071" w:rsidRDefault="00FC020E" w:rsidP="001E5071">
      <w:pPr>
        <w:jc w:val="left"/>
        <w:rPr>
          <w:rFonts w:hint="default"/>
        </w:rPr>
      </w:pPr>
    </w:p>
    <w:p w14:paraId="5CB72986" w14:textId="7A0E950A" w:rsidR="00FC020E" w:rsidRDefault="00AA6652" w:rsidP="001E5071">
      <w:pPr>
        <w:jc w:val="left"/>
        <w:rPr>
          <w:rFonts w:hint="default"/>
        </w:rPr>
      </w:pPr>
      <w:r>
        <w:t>７</w:t>
      </w:r>
      <w:r w:rsidR="00FC020E">
        <w:t xml:space="preserve">　業務従事者</w:t>
      </w:r>
    </w:p>
    <w:p w14:paraId="79C0EE7D" w14:textId="1CE440CE" w:rsidR="00FC020E" w:rsidRDefault="00FC020E" w:rsidP="001E5071">
      <w:pPr>
        <w:jc w:val="left"/>
        <w:rPr>
          <w:rFonts w:hint="default"/>
        </w:rPr>
      </w:pPr>
      <w:r>
        <w:t xml:space="preserve">　　受託者は</w:t>
      </w:r>
      <w:r w:rsidR="00775EA1">
        <w:t>、</w:t>
      </w:r>
      <w:r>
        <w:t>この事業に係る業務従事者を選定して</w:t>
      </w:r>
      <w:r w:rsidR="00775EA1">
        <w:t>、</w:t>
      </w:r>
      <w:r>
        <w:t>徳島県に届け出ること。</w:t>
      </w:r>
    </w:p>
    <w:p w14:paraId="798A386E" w14:textId="77777777" w:rsidR="00FC020E" w:rsidRPr="001E5071" w:rsidRDefault="00FC020E" w:rsidP="001E5071">
      <w:pPr>
        <w:jc w:val="left"/>
        <w:rPr>
          <w:rFonts w:hint="default"/>
        </w:rPr>
      </w:pPr>
    </w:p>
    <w:p w14:paraId="46A3BA17" w14:textId="1F97ABB1" w:rsidR="00FC020E" w:rsidRDefault="00AA6652" w:rsidP="001E5071">
      <w:pPr>
        <w:jc w:val="left"/>
        <w:rPr>
          <w:rFonts w:hint="default"/>
        </w:rPr>
      </w:pPr>
      <w:r>
        <w:t>８</w:t>
      </w:r>
      <w:r w:rsidR="00FC020E">
        <w:t xml:space="preserve">　業務の履行における留意事項</w:t>
      </w:r>
    </w:p>
    <w:p w14:paraId="1226CE03" w14:textId="7B96D501" w:rsidR="00FC020E" w:rsidRDefault="00FC020E" w:rsidP="001E5071">
      <w:pPr>
        <w:jc w:val="left"/>
        <w:rPr>
          <w:rFonts w:hint="default"/>
        </w:rPr>
      </w:pPr>
      <w:r>
        <w:t xml:space="preserve">　（１）システムの変更及び修正等は</w:t>
      </w:r>
      <w:r w:rsidR="00775EA1">
        <w:t>、</w:t>
      </w:r>
      <w:r>
        <w:t>事前に徳島県と協議し承認を得ること。</w:t>
      </w:r>
    </w:p>
    <w:p w14:paraId="75BA11C4" w14:textId="64769414" w:rsidR="00FC020E" w:rsidRDefault="00FC020E" w:rsidP="001E5071">
      <w:pPr>
        <w:jc w:val="left"/>
        <w:rPr>
          <w:rFonts w:hint="default"/>
        </w:rPr>
      </w:pPr>
      <w:r>
        <w:t xml:space="preserve">　（２）契約条項のとおり</w:t>
      </w:r>
      <w:r w:rsidR="00775EA1">
        <w:t>、</w:t>
      </w:r>
      <w:r>
        <w:t>秘密の保持を守ること。</w:t>
      </w:r>
    </w:p>
    <w:p w14:paraId="7E4893BF" w14:textId="341BA1E7" w:rsidR="00FC020E" w:rsidRDefault="00FC020E" w:rsidP="001E5071">
      <w:pPr>
        <w:jc w:val="left"/>
        <w:rPr>
          <w:rFonts w:hint="default"/>
        </w:rPr>
      </w:pPr>
      <w:r>
        <w:t xml:space="preserve">　（３）機器の保守点検等で徳島県からの要請があれば</w:t>
      </w:r>
      <w:r w:rsidR="00775EA1">
        <w:t>、</w:t>
      </w:r>
      <w:r>
        <w:t>協議の上必要に応じて報告を行うこと。</w:t>
      </w:r>
    </w:p>
    <w:p w14:paraId="4158F6DB" w14:textId="231EDE35" w:rsidR="00FC020E" w:rsidRDefault="00FC020E" w:rsidP="001E5071">
      <w:pPr>
        <w:jc w:val="left"/>
        <w:rPr>
          <w:rFonts w:hint="default"/>
        </w:rPr>
      </w:pPr>
      <w:r>
        <w:t xml:space="preserve">　（４）受託者は</w:t>
      </w:r>
      <w:r w:rsidR="00775EA1">
        <w:t>、</w:t>
      </w:r>
      <w:r>
        <w:t>業務従事者がこの委託業務に支障のないよう努めること。</w:t>
      </w:r>
    </w:p>
    <w:p w14:paraId="0D02FBC4" w14:textId="77777777" w:rsidR="00FC020E" w:rsidRPr="001E5071" w:rsidRDefault="00FC020E" w:rsidP="001E5071">
      <w:pPr>
        <w:jc w:val="left"/>
        <w:rPr>
          <w:rFonts w:hint="default"/>
        </w:rPr>
      </w:pPr>
    </w:p>
    <w:p w14:paraId="46813744" w14:textId="74EA4B1E" w:rsidR="00FC020E" w:rsidRDefault="00AA6652" w:rsidP="001E5071">
      <w:pPr>
        <w:jc w:val="left"/>
        <w:rPr>
          <w:rFonts w:hint="default"/>
        </w:rPr>
      </w:pPr>
      <w:r>
        <w:t>９</w:t>
      </w:r>
      <w:r w:rsidR="00FC020E">
        <w:t xml:space="preserve">　その他</w:t>
      </w:r>
    </w:p>
    <w:p w14:paraId="70A7FB14" w14:textId="01387455" w:rsidR="001E5071" w:rsidRPr="00926B43" w:rsidRDefault="00FC020E" w:rsidP="001E5071">
      <w:pPr>
        <w:jc w:val="left"/>
        <w:rPr>
          <w:rFonts w:hint="default"/>
          <w:color w:val="auto"/>
        </w:rPr>
      </w:pPr>
      <w:r w:rsidRPr="00926B43">
        <w:rPr>
          <w:color w:val="auto"/>
        </w:rPr>
        <w:t xml:space="preserve">　（１）</w:t>
      </w:r>
      <w:r w:rsidR="003622AD" w:rsidRPr="00926B43">
        <w:rPr>
          <w:color w:val="auto"/>
        </w:rPr>
        <w:t>食品・生活衛生施設管理システムは、</w:t>
      </w:r>
      <w:r w:rsidR="003622AD" w:rsidRPr="00926B43">
        <w:rPr>
          <w:color w:val="auto"/>
        </w:rPr>
        <w:t>OS</w:t>
      </w:r>
      <w:r w:rsidR="003622AD" w:rsidRPr="00926B43">
        <w:rPr>
          <w:color w:val="auto"/>
        </w:rPr>
        <w:t>基本ソフト</w:t>
      </w:r>
      <w:r w:rsidR="00AA6652" w:rsidRPr="00926B43">
        <w:rPr>
          <w:color w:val="auto"/>
        </w:rPr>
        <w:t>を「</w:t>
      </w:r>
      <w:r w:rsidR="00AA6652" w:rsidRPr="00926B43">
        <w:rPr>
          <w:color w:val="auto"/>
        </w:rPr>
        <w:t>Windows</w:t>
      </w:r>
      <w:r w:rsidR="001E5071" w:rsidRPr="00926B43">
        <w:rPr>
          <w:color w:val="auto"/>
        </w:rPr>
        <w:t xml:space="preserve"> </w:t>
      </w:r>
      <w:r w:rsidR="00AA6652" w:rsidRPr="00926B43">
        <w:rPr>
          <w:color w:val="auto"/>
        </w:rPr>
        <w:t>server</w:t>
      </w:r>
      <w:r w:rsidR="00AA6652" w:rsidRPr="00926B43">
        <w:rPr>
          <w:rFonts w:hint="default"/>
          <w:color w:val="auto"/>
        </w:rPr>
        <w:t xml:space="preserve"> </w:t>
      </w:r>
      <w:r w:rsidR="00AA6652" w:rsidRPr="00926B43">
        <w:rPr>
          <w:color w:val="auto"/>
        </w:rPr>
        <w:t>2012</w:t>
      </w:r>
      <w:r w:rsidR="00AA6652" w:rsidRPr="00926B43">
        <w:rPr>
          <w:color w:val="auto"/>
        </w:rPr>
        <w:t>」で、データ</w:t>
      </w:r>
    </w:p>
    <w:p w14:paraId="23FDC765" w14:textId="6A343A28" w:rsidR="003622AD" w:rsidRPr="00926B43" w:rsidRDefault="001E5071" w:rsidP="001E5071">
      <w:pPr>
        <w:ind w:firstLineChars="300" w:firstLine="646"/>
        <w:rPr>
          <w:rFonts w:hint="default"/>
          <w:color w:val="auto"/>
        </w:rPr>
      </w:pPr>
      <w:r w:rsidRPr="00926B43">
        <w:rPr>
          <w:color w:val="auto"/>
        </w:rPr>
        <w:t>・</w:t>
      </w:r>
      <w:r w:rsidR="00AA6652" w:rsidRPr="00926B43">
        <w:rPr>
          <w:color w:val="auto"/>
        </w:rPr>
        <w:t>ベース基本ソフトは「</w:t>
      </w:r>
      <w:r w:rsidR="00AA6652" w:rsidRPr="00926B43">
        <w:rPr>
          <w:color w:val="auto"/>
        </w:rPr>
        <w:t>SQL</w:t>
      </w:r>
      <w:r w:rsidRPr="00926B43">
        <w:rPr>
          <w:color w:val="auto"/>
        </w:rPr>
        <w:t xml:space="preserve"> </w:t>
      </w:r>
      <w:r w:rsidR="00AA6652" w:rsidRPr="00926B43">
        <w:rPr>
          <w:color w:val="auto"/>
        </w:rPr>
        <w:t>server</w:t>
      </w:r>
      <w:r w:rsidRPr="00926B43">
        <w:rPr>
          <w:color w:val="auto"/>
        </w:rPr>
        <w:t xml:space="preserve"> </w:t>
      </w:r>
      <w:r w:rsidR="00AA6652" w:rsidRPr="00926B43">
        <w:rPr>
          <w:color w:val="auto"/>
        </w:rPr>
        <w:t>2014</w:t>
      </w:r>
      <w:r w:rsidRPr="00926B43">
        <w:rPr>
          <w:color w:val="auto"/>
        </w:rPr>
        <w:t>」</w:t>
      </w:r>
      <w:r w:rsidR="00AA6652" w:rsidRPr="00926B43">
        <w:rPr>
          <w:color w:val="auto"/>
        </w:rPr>
        <w:t>を使用しているため、機能追加もこれに従うこと。</w:t>
      </w:r>
    </w:p>
    <w:p w14:paraId="08EAF229" w14:textId="77777777" w:rsidR="001E5071" w:rsidRPr="00926B43" w:rsidRDefault="003622AD" w:rsidP="001E5071">
      <w:pPr>
        <w:jc w:val="left"/>
        <w:rPr>
          <w:rFonts w:hint="default"/>
          <w:color w:val="auto"/>
        </w:rPr>
      </w:pPr>
      <w:r w:rsidRPr="00926B43">
        <w:rPr>
          <w:color w:val="auto"/>
        </w:rPr>
        <w:t xml:space="preserve">　（２）各種プログラムは</w:t>
      </w:r>
      <w:r w:rsidR="00AA6652" w:rsidRPr="00926B43">
        <w:rPr>
          <w:color w:val="auto"/>
        </w:rPr>
        <w:t>「</w:t>
      </w:r>
      <w:r w:rsidR="00AA6652" w:rsidRPr="00926B43">
        <w:rPr>
          <w:color w:val="auto"/>
        </w:rPr>
        <w:t>Access</w:t>
      </w:r>
      <w:r w:rsidR="001E5071" w:rsidRPr="00926B43">
        <w:rPr>
          <w:rFonts w:hint="default"/>
          <w:color w:val="auto"/>
        </w:rPr>
        <w:t xml:space="preserve"> </w:t>
      </w:r>
      <w:r w:rsidR="00AA6652" w:rsidRPr="00926B43">
        <w:rPr>
          <w:color w:val="auto"/>
        </w:rPr>
        <w:t>2016</w:t>
      </w:r>
      <w:r w:rsidR="00AA6652" w:rsidRPr="00926B43">
        <w:rPr>
          <w:color w:val="auto"/>
        </w:rPr>
        <w:t>」の</w:t>
      </w:r>
      <w:r w:rsidR="00AA6652" w:rsidRPr="00926B43">
        <w:rPr>
          <w:color w:val="auto"/>
        </w:rPr>
        <w:t>V</w:t>
      </w:r>
      <w:r w:rsidR="00AA6652" w:rsidRPr="00926B43">
        <w:rPr>
          <w:rFonts w:hint="default"/>
          <w:color w:val="auto"/>
        </w:rPr>
        <w:t xml:space="preserve">isual BASIC </w:t>
      </w:r>
      <w:r w:rsidR="00AA6652" w:rsidRPr="00926B43">
        <w:rPr>
          <w:color w:val="auto"/>
        </w:rPr>
        <w:t>言語及び「</w:t>
      </w:r>
      <w:r w:rsidR="00AA6652" w:rsidRPr="00926B43">
        <w:rPr>
          <w:color w:val="auto"/>
        </w:rPr>
        <w:t>SQL</w:t>
      </w:r>
      <w:r w:rsidR="00AA6652" w:rsidRPr="00926B43">
        <w:rPr>
          <w:color w:val="auto"/>
        </w:rPr>
        <w:t xml:space="preserve">　</w:t>
      </w:r>
      <w:r w:rsidR="00AA6652" w:rsidRPr="00926B43">
        <w:rPr>
          <w:color w:val="auto"/>
        </w:rPr>
        <w:t>server</w:t>
      </w:r>
      <w:r w:rsidR="007B0C21" w:rsidRPr="00926B43">
        <w:rPr>
          <w:color w:val="auto"/>
        </w:rPr>
        <w:t xml:space="preserve"> </w:t>
      </w:r>
      <w:r w:rsidR="001E5071" w:rsidRPr="00926B43">
        <w:rPr>
          <w:rFonts w:hint="default"/>
          <w:color w:val="auto"/>
        </w:rPr>
        <w:t>2</w:t>
      </w:r>
      <w:r w:rsidR="007B0C21" w:rsidRPr="00926B43">
        <w:rPr>
          <w:color w:val="auto"/>
        </w:rPr>
        <w:t>014</w:t>
      </w:r>
      <w:r w:rsidR="001E5071" w:rsidRPr="00926B43">
        <w:rPr>
          <w:color w:val="auto"/>
        </w:rPr>
        <w:t xml:space="preserve"> </w:t>
      </w:r>
      <w:r w:rsidR="007B0C21" w:rsidRPr="00926B43">
        <w:rPr>
          <w:color w:val="auto"/>
        </w:rPr>
        <w:t>Standard</w:t>
      </w:r>
      <w:r w:rsidR="007B0C21" w:rsidRPr="00926B43">
        <w:rPr>
          <w:color w:val="auto"/>
        </w:rPr>
        <w:t>」</w:t>
      </w:r>
    </w:p>
    <w:p w14:paraId="04961F05" w14:textId="77581357" w:rsidR="003622AD" w:rsidRPr="00926B43" w:rsidRDefault="007B0C21" w:rsidP="001E5071">
      <w:pPr>
        <w:ind w:firstLineChars="300" w:firstLine="646"/>
        <w:jc w:val="left"/>
        <w:rPr>
          <w:rFonts w:hint="default"/>
          <w:color w:val="auto"/>
        </w:rPr>
      </w:pPr>
      <w:r w:rsidRPr="00926B43">
        <w:rPr>
          <w:color w:val="auto"/>
        </w:rPr>
        <w:t>の</w:t>
      </w:r>
      <w:r w:rsidRPr="00926B43">
        <w:rPr>
          <w:rFonts w:hint="default"/>
          <w:color w:val="auto"/>
        </w:rPr>
        <w:t>T-SQL</w:t>
      </w:r>
      <w:r w:rsidRPr="00926B43">
        <w:rPr>
          <w:color w:val="auto"/>
        </w:rPr>
        <w:t>言語で可能な限り作成し、データ入力時は省力化できるものとすること。</w:t>
      </w:r>
    </w:p>
    <w:p w14:paraId="06B57047" w14:textId="1CB3E74C" w:rsidR="003622AD" w:rsidRDefault="003622AD" w:rsidP="001E5071">
      <w:pPr>
        <w:jc w:val="left"/>
        <w:rPr>
          <w:rFonts w:hint="default"/>
        </w:rPr>
      </w:pPr>
      <w:r>
        <w:t xml:space="preserve">　（３）本システムで作成したプログラムの著作権は徳島県が有するものであること。</w:t>
      </w:r>
    </w:p>
    <w:p w14:paraId="0C723029" w14:textId="0E2E2F56" w:rsidR="007B0C21" w:rsidRDefault="007B0C21" w:rsidP="001E5071">
      <w:pPr>
        <w:ind w:firstLineChars="100" w:firstLine="215"/>
        <w:jc w:val="left"/>
        <w:rPr>
          <w:rFonts w:hint="default"/>
        </w:rPr>
      </w:pPr>
      <w:r>
        <w:t>（</w:t>
      </w:r>
      <w:r w:rsidR="003622AD">
        <w:t>４）</w:t>
      </w:r>
      <w:r w:rsidR="00FC020E">
        <w:t>サーバー及びその周辺機器の修理費及び消耗品費は含まない。</w:t>
      </w:r>
    </w:p>
    <w:p w14:paraId="256515B1" w14:textId="2D9EFCA2" w:rsidR="00FC020E" w:rsidRDefault="00FC020E" w:rsidP="001E5071">
      <w:pPr>
        <w:ind w:leftChars="100" w:left="645" w:hangingChars="200" w:hanging="430"/>
        <w:jc w:val="left"/>
        <w:rPr>
          <w:rFonts w:hint="default"/>
        </w:rPr>
      </w:pPr>
      <w:r>
        <w:t>（</w:t>
      </w:r>
      <w:r w:rsidR="003622AD">
        <w:t>５</w:t>
      </w:r>
      <w:r>
        <w:t>）この仕様書に定めていない事項については</w:t>
      </w:r>
      <w:r w:rsidR="00775EA1">
        <w:t>、</w:t>
      </w:r>
      <w:r>
        <w:t>必要の都度</w:t>
      </w:r>
      <w:r w:rsidR="00775EA1">
        <w:t>、</w:t>
      </w:r>
      <w:r>
        <w:t>徳島県と受託者で協議して</w:t>
      </w:r>
      <w:r w:rsidR="001E5071">
        <w:t>定める</w:t>
      </w:r>
      <w:r>
        <w:t>。</w:t>
      </w:r>
    </w:p>
    <w:p w14:paraId="31FDE7D1" w14:textId="77777777" w:rsidR="00FC020E" w:rsidRDefault="00FC020E">
      <w:pPr>
        <w:rPr>
          <w:rFonts w:hint="default"/>
        </w:rPr>
      </w:pPr>
    </w:p>
    <w:p w14:paraId="74B2FF76" w14:textId="77777777" w:rsidR="00FC020E" w:rsidRDefault="00FC020E">
      <w:pPr>
        <w:wordWrap w:val="0"/>
        <w:jc w:val="right"/>
        <w:rPr>
          <w:rFonts w:hint="default"/>
        </w:rPr>
      </w:pPr>
      <w:r>
        <w:t>以上</w:t>
      </w:r>
    </w:p>
    <w:sectPr w:rsidR="00FC020E" w:rsidSect="00F31B98">
      <w:footnotePr>
        <w:numRestart w:val="eachPage"/>
      </w:footnotePr>
      <w:endnotePr>
        <w:numFmt w:val="decimal"/>
      </w:endnotePr>
      <w:pgSz w:w="11906" w:h="16838" w:code="9"/>
      <w:pgMar w:top="1134" w:right="1134" w:bottom="794" w:left="1134" w:header="1134" w:footer="0" w:gutter="0"/>
      <w:cols w:space="720"/>
      <w:docGrid w:type="linesAndChars" w:linePitch="355"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900D5" w14:textId="77777777" w:rsidR="00092F62" w:rsidRDefault="00092F62">
      <w:pPr>
        <w:spacing w:before="358"/>
        <w:rPr>
          <w:rFonts w:hint="default"/>
        </w:rPr>
      </w:pPr>
      <w:r>
        <w:continuationSeparator/>
      </w:r>
    </w:p>
  </w:endnote>
  <w:endnote w:type="continuationSeparator" w:id="0">
    <w:p w14:paraId="7D4C0110" w14:textId="77777777" w:rsidR="00092F62" w:rsidRDefault="00092F6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F3719" w14:textId="77777777" w:rsidR="00092F62" w:rsidRDefault="00092F62">
      <w:pPr>
        <w:spacing w:before="358"/>
        <w:rPr>
          <w:rFonts w:hint="default"/>
        </w:rPr>
      </w:pPr>
      <w:r>
        <w:continuationSeparator/>
      </w:r>
    </w:p>
  </w:footnote>
  <w:footnote w:type="continuationSeparator" w:id="0">
    <w:p w14:paraId="794F3E3C" w14:textId="77777777" w:rsidR="00092F62" w:rsidRDefault="00092F62">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bordersDoNotSurroundHeader/>
  <w:bordersDoNotSurroundFooter/>
  <w:proofState w:spelling="clean" w:grammar="dirty"/>
  <w:defaultTabStop w:val="857"/>
  <w:hyphenationZone w:val="0"/>
  <w:drawingGridHorizontalSpacing w:val="378"/>
  <w:drawingGridVerticalSpacing w:val="355"/>
  <w:displayHorizontalDrawingGridEvery w:val="0"/>
  <w:doNotShadeFormData/>
  <w:characterSpacingControl w:val="compressPunctuation"/>
  <w:noLineBreaksAfter w:lang="ja-JP" w:val="([{〈《「『【〔（［｛｢"/>
  <w:noLineBreaksBefore w:lang="ja-JP" w:val="!),.?]}、。〉》」』】〕！），．？］｝｡｣､ﾞﾟ"/>
  <w:hdrShapeDefaults>
    <o:shapedefaults v:ext="edit" spidmax="235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6F"/>
    <w:rsid w:val="00092F62"/>
    <w:rsid w:val="001940AC"/>
    <w:rsid w:val="001B1588"/>
    <w:rsid w:val="001E5071"/>
    <w:rsid w:val="003622AD"/>
    <w:rsid w:val="004E794E"/>
    <w:rsid w:val="005B431D"/>
    <w:rsid w:val="00620C6F"/>
    <w:rsid w:val="0066454D"/>
    <w:rsid w:val="006D4A9D"/>
    <w:rsid w:val="00721B4A"/>
    <w:rsid w:val="00735E54"/>
    <w:rsid w:val="00750CA5"/>
    <w:rsid w:val="00775EA1"/>
    <w:rsid w:val="007B0C21"/>
    <w:rsid w:val="007B4DFA"/>
    <w:rsid w:val="00926B43"/>
    <w:rsid w:val="00A419CA"/>
    <w:rsid w:val="00A47A8C"/>
    <w:rsid w:val="00A6591B"/>
    <w:rsid w:val="00A71F37"/>
    <w:rsid w:val="00AA504B"/>
    <w:rsid w:val="00AA6652"/>
    <w:rsid w:val="00AB78A2"/>
    <w:rsid w:val="00BA10FC"/>
    <w:rsid w:val="00BB0A45"/>
    <w:rsid w:val="00CF4C2B"/>
    <w:rsid w:val="00D82BEE"/>
    <w:rsid w:val="00DE2F97"/>
    <w:rsid w:val="00F31B98"/>
    <w:rsid w:val="00F77D86"/>
    <w:rsid w:val="00FC0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675B1995"/>
  <w15:chartTrackingRefBased/>
  <w15:docId w15:val="{7ABE6544-6360-4BEE-9FC1-AF506F889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paragraph" w:styleId="a3">
    <w:name w:val="header"/>
    <w:basedOn w:val="a"/>
    <w:link w:val="a4"/>
    <w:uiPriority w:val="99"/>
    <w:unhideWhenUsed/>
    <w:rsid w:val="00620C6F"/>
    <w:pPr>
      <w:tabs>
        <w:tab w:val="center" w:pos="4252"/>
        <w:tab w:val="right" w:pos="8504"/>
      </w:tabs>
      <w:snapToGrid w:val="0"/>
    </w:pPr>
  </w:style>
  <w:style w:type="character" w:customStyle="1" w:styleId="a4">
    <w:name w:val="ヘッダー (文字)"/>
    <w:link w:val="a3"/>
    <w:uiPriority w:val="99"/>
    <w:rsid w:val="00620C6F"/>
    <w:rPr>
      <w:rFonts w:ascii="Times New Roman" w:hAnsi="Times New Roman"/>
      <w:color w:val="000000"/>
      <w:sz w:val="21"/>
    </w:rPr>
  </w:style>
  <w:style w:type="paragraph" w:styleId="a5">
    <w:name w:val="footer"/>
    <w:basedOn w:val="a"/>
    <w:link w:val="a6"/>
    <w:uiPriority w:val="99"/>
    <w:unhideWhenUsed/>
    <w:rsid w:val="00620C6F"/>
    <w:pPr>
      <w:tabs>
        <w:tab w:val="center" w:pos="4252"/>
        <w:tab w:val="right" w:pos="8504"/>
      </w:tabs>
      <w:snapToGrid w:val="0"/>
    </w:pPr>
  </w:style>
  <w:style w:type="character" w:customStyle="1" w:styleId="a6">
    <w:name w:val="フッター (文字)"/>
    <w:link w:val="a5"/>
    <w:uiPriority w:val="99"/>
    <w:rsid w:val="00620C6F"/>
    <w:rPr>
      <w:rFonts w:ascii="Times New Roman" w:hAnsi="Times New Roman"/>
      <w:color w:val="000000"/>
      <w:sz w:val="21"/>
    </w:rPr>
  </w:style>
  <w:style w:type="table" w:styleId="a7">
    <w:name w:val="Table Grid"/>
    <w:basedOn w:val="a1"/>
    <w:uiPriority w:val="39"/>
    <w:rsid w:val="00AA66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1507</Words>
  <Characters>243</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徳島県</dc:creator>
  <cp:keywords/>
  <cp:lastModifiedBy>toyonari mika</cp:lastModifiedBy>
  <cp:revision>3</cp:revision>
  <cp:lastPrinted>2025-03-11T07:14:00Z</cp:lastPrinted>
  <dcterms:created xsi:type="dcterms:W3CDTF">2025-03-25T02:49:00Z</dcterms:created>
  <dcterms:modified xsi:type="dcterms:W3CDTF">2025-03-25T02:52:00Z</dcterms:modified>
</cp:coreProperties>
</file>