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ふぐ卸売業届出済証記載事項変更届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殿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6"/>
        <w:gridCol w:w="428"/>
        <w:gridCol w:w="3976"/>
      </w:tblGrid>
      <w:tr>
        <w:trPr/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/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34290</wp:posOffset>
                      </wp:positionV>
                      <wp:extent cx="2558415" cy="335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58415" cy="335915"/>
                              </a:xfrm>
                              <a:prstGeom prst="bracketPair">
                                <a:avLst>
                                  <a:gd name="adj" fmla="val 16676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7pt;mso-position-vertical-relative:text;mso-position-horizontal-relative:text;position:absolute;height:26.45pt;width:201.45pt;margin-left:219.2pt;z-index:2;" o:spid="_x0000_s1026" o:allowincell="t" o:allowoverlap="t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主たる事務所の所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在</w:t>
            </w:r>
            <w:r>
              <w:rPr>
                <w:rFonts w:hint="eastAsia" w:ascii="ＭＳ 明朝" w:hAnsi="ＭＳ 明朝" w:eastAsia="ＭＳ 明朝"/>
                <w:sz w:val="21"/>
              </w:rPr>
              <w:t>地及び名称並びに代表者の氏名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電話番号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ふぐ卸売業届出済証の記載事項に変更を生じたので、徳島県ふぐの処理等に関する条例第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項の規定により、次のとおり届け出ます。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52"/>
        <w:gridCol w:w="1218"/>
        <w:gridCol w:w="6354"/>
      </w:tblGrid>
      <w:tr>
        <w:trPr>
          <w:cantSplit/>
          <w:trHeight w:val="74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ふぐ卸売業届出済証番号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cantSplit/>
          <w:trHeight w:val="56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変更に係る事項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position w:val="24"/>
                <w:sz w:val="21"/>
              </w:rPr>
              <w:t>変更の</w:t>
            </w: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変更前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変更後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変更年月日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trHeight w:val="81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変更の理由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　次に掲げる書類を添付すること。</w:t>
      </w:r>
    </w:p>
    <w:p>
      <w:pPr>
        <w:pStyle w:val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ふぐ卸売業届出済証</w:t>
      </w:r>
    </w:p>
    <w:p>
      <w:pPr>
        <w:pStyle w:val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変更の事実を証する書類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178</Words>
  <Characters>180</Characters>
  <Application>JUST Note</Application>
  <Lines>0</Lines>
  <Paragraphs>0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2013-05-13T13:29:00Z</dcterms:created>
  <dcterms:modified xsi:type="dcterms:W3CDTF">2024-07-30T02:43:47Z</dcterms:modified>
  <cp:revision>10</cp:revision>
</cp:coreProperties>
</file>