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21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sz w:val="21"/>
        </w:rPr>
        <w:t>ふぐ卸売業届出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殿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11"/>
        <w:gridCol w:w="295"/>
        <w:gridCol w:w="4004"/>
      </w:tblGrid>
      <w:tr>
        <w:trPr/>
        <w:tc>
          <w:tcPr>
            <w:tcW w:w="43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6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届出者</w:t>
            </w:r>
          </w:p>
        </w:tc>
        <w:tc>
          <w:tcPr>
            <w:tcW w:w="429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/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34290</wp:posOffset>
                      </wp:positionV>
                      <wp:extent cx="2430780" cy="3359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0780" cy="335915"/>
                              </a:xfrm>
                              <a:prstGeom prst="bracketPair">
                                <a:avLst>
                                  <a:gd name="adj" fmla="val 1667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2.7pt;mso-position-vertical-relative:text;mso-position-horizontal-relative:text;position:absolute;height:26.45pt;width:191.4pt;margin-left:219.2pt;z-index:2;" o:spid="_x0000_s1026" o:allowincell="t" o:allowoverlap="t" filled="f" stroked="t" strokecolor="#000000" strokeweight="0.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法人にあっては、主たる事務所の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在地及び名称並びに代表者の氏名</w:t>
            </w:r>
          </w:p>
        </w:tc>
      </w:tr>
    </w:tbl>
    <w:p>
      <w:pPr>
        <w:pStyle w:val="0"/>
        <w:spacing w:before="60" w:beforeLines="0" w:beforeAutospacing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電話番号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食用のふぐの卸売を業として行いたいので、徳島県ふぐの処理等に関する条例第</w:t>
      </w:r>
      <w:r>
        <w:rPr>
          <w:rFonts w:hint="eastAsia" w:ascii="ＭＳ 明朝" w:hAnsi="ＭＳ 明朝" w:eastAsia="ＭＳ 明朝"/>
          <w:sz w:val="21"/>
        </w:rPr>
        <w:t>16</w:t>
      </w:r>
      <w:r>
        <w:rPr>
          <w:rFonts w:hint="eastAsia" w:ascii="ＭＳ 明朝" w:hAnsi="ＭＳ 明朝" w:eastAsia="ＭＳ 明朝"/>
          <w:sz w:val="21"/>
        </w:rPr>
        <w:t>条の規定により、次のとおり届け出ます。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60"/>
        <w:gridCol w:w="1080"/>
        <w:gridCol w:w="4684"/>
      </w:tblGrid>
      <w:tr>
        <w:trPr>
          <w:cantSplit/>
          <w:trHeight w:val="567" w:hRule="atLeast"/>
        </w:trPr>
        <w:tc>
          <w:tcPr>
            <w:tcW w:w="2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ふぐ卸売施設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52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食品衛生法</w:t>
            </w:r>
            <w:r>
              <w:rPr>
                <w:rFonts w:hint="eastAsia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55</w:t>
            </w:r>
            <w:r>
              <w:rPr>
                <w:rFonts w:hint="eastAsia" w:ascii="ＭＳ 明朝" w:hAnsi="ＭＳ 明朝" w:eastAsia="ＭＳ 明朝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の規定により許可を受</w:t>
            </w:r>
            <w:r>
              <w:rPr>
                <w:rFonts w:hint="eastAsia" w:ascii="ＭＳ 明朝" w:hAnsi="ＭＳ 明朝" w:eastAsia="ＭＳ 明朝"/>
                <w:sz w:val="21"/>
              </w:rPr>
              <w:t>け</w:t>
            </w: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ている営業の種類及び</w:t>
            </w:r>
            <w:r>
              <w:rPr>
                <w:rFonts w:hint="eastAsia" w:ascii="ＭＳ 明朝" w:hAnsi="ＭＳ 明朝" w:eastAsia="ＭＳ 明朝"/>
                <w:sz w:val="21"/>
              </w:rPr>
              <w:t>当該許可の期間</w:t>
            </w:r>
          </w:p>
        </w:tc>
        <w:tc>
          <w:tcPr>
            <w:tcW w:w="5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魚介類販売業　・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魚介類競り売り営業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日から　　　　年　　月　　日まで　</w:t>
            </w:r>
          </w:p>
        </w:tc>
      </w:tr>
      <w:tr>
        <w:trPr>
          <w:cantSplit/>
          <w:trHeight w:val="567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取り扱う食用のふぐの種類</w:t>
            </w:r>
          </w:p>
        </w:tc>
        <w:tc>
          <w:tcPr>
            <w:tcW w:w="5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営業開始予定年月日</w:t>
            </w:r>
          </w:p>
        </w:tc>
        <w:tc>
          <w:tcPr>
            <w:tcW w:w="5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</w:tbl>
    <w:p>
      <w:pPr>
        <w:pStyle w:val="0"/>
        <w:spacing w:before="60" w:beforeLines="0" w:beforeAutospacing="0"/>
        <w:ind w:left="420" w:hanging="42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176</Words>
  <Characters>179</Characters>
  <Application>JUST Note</Application>
  <Lines>0</Lines>
  <Paragraphs>0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9710710</cp:lastModifiedBy>
  <dcterms:created xsi:type="dcterms:W3CDTF">2013-05-13T13:29:00Z</dcterms:created>
  <dcterms:modified xsi:type="dcterms:W3CDTF">2024-07-30T02:40:47Z</dcterms:modified>
  <cp:revision>14</cp:revision>
</cp:coreProperties>
</file>