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様式第１号（第７条関係）</w:t>
      </w:r>
    </w:p>
    <w:p>
      <w:pPr>
        <w:pStyle w:val="0"/>
        <w:jc w:val="center"/>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転換等実施報告書</w:t>
      </w:r>
    </w:p>
    <w:p>
      <w:pPr>
        <w:pStyle w:val="0"/>
        <w:rPr>
          <w:rFonts w:hint="default" w:ascii="ＭＳ 明朝" w:hAnsi="ＭＳ 明朝"/>
          <w:color w:val="000000"/>
        </w:rPr>
      </w:pPr>
    </w:p>
    <w:p>
      <w:pPr>
        <w:pStyle w:val="0"/>
        <w:ind w:right="615"/>
        <w:jc w:val="right"/>
        <w:rPr>
          <w:rFonts w:hint="default"/>
        </w:rPr>
      </w:pPr>
      <w:r>
        <w:rPr>
          <w:rFonts w:hint="eastAsia"/>
        </w:rPr>
        <w:t>　年　　月　　日</w:t>
      </w:r>
    </w:p>
    <w:p>
      <w:pPr>
        <w:pStyle w:val="0"/>
        <w:ind w:left="174" w:leftChars="85"/>
        <w:rPr>
          <w:rFonts w:hint="default"/>
        </w:rPr>
      </w:pPr>
      <w:r>
        <w:rPr>
          <w:rFonts w:hint="eastAsia"/>
        </w:rPr>
        <w:t>　徳島県知事　　　　　　　　殿</w:t>
      </w:r>
    </w:p>
    <w:p>
      <w:pPr>
        <w:pStyle w:val="0"/>
        <w:ind w:firstLine="4045" w:firstLineChars="1976"/>
        <w:rPr>
          <w:rFonts w:hint="default"/>
        </w:rPr>
      </w:pPr>
      <w:r>
        <w:rPr>
          <w:rFonts w:hint="eastAsia"/>
        </w:rPr>
        <w:t>事業主　所在地</w:t>
      </w:r>
    </w:p>
    <w:p>
      <w:pPr>
        <w:pStyle w:val="0"/>
        <w:ind w:firstLine="4057" w:firstLineChars="1982"/>
        <w:rPr>
          <w:rFonts w:hint="default"/>
        </w:rPr>
      </w:pPr>
      <w:r>
        <w:rPr>
          <w:rFonts w:hint="eastAsia"/>
        </w:rPr>
        <w:t>　　　　名　称</w:t>
      </w:r>
      <w:bookmarkStart w:id="0" w:name="_GoBack"/>
      <w:bookmarkEnd w:id="0"/>
    </w:p>
    <w:p>
      <w:pPr>
        <w:pStyle w:val="0"/>
        <w:ind w:firstLine="4057" w:firstLineChars="1982"/>
        <w:rPr>
          <w:rFonts w:hint="default"/>
        </w:rPr>
      </w:pPr>
      <w:r>
        <w:rPr>
          <w:rFonts w:hint="eastAsia"/>
        </w:rPr>
        <w:t>　　　　代表者氏名　　　　　　　　　　　　　　　</w:t>
      </w:r>
    </w:p>
    <w:p>
      <w:pPr>
        <w:pStyle w:val="0"/>
        <w:ind w:firstLine="4057" w:firstLineChars="1982"/>
        <w:rPr>
          <w:rFonts w:hint="default"/>
        </w:rPr>
      </w:pPr>
      <w:r>
        <w:rPr>
          <w:rFonts w:hint="eastAsia"/>
        </w:rPr>
        <w:t>代理人　所在地</w:t>
      </w:r>
    </w:p>
    <w:p>
      <w:pPr>
        <w:pStyle w:val="0"/>
        <w:ind w:firstLine="4057" w:firstLineChars="1982"/>
        <w:rPr>
          <w:rFonts w:hint="default"/>
        </w:rPr>
      </w:pPr>
      <w:r>
        <w:rPr>
          <w:rFonts w:hint="eastAsia"/>
        </w:rPr>
        <w:t>　　　　氏　名　　　　　　　　　　　　　　　　　</w:t>
      </w:r>
    </w:p>
    <w:p>
      <w:pPr>
        <w:pStyle w:val="0"/>
        <w:rPr>
          <w:rFonts w:hint="default"/>
        </w:rPr>
      </w:pPr>
    </w:p>
    <w:p>
      <w:pPr>
        <w:pStyle w:val="0"/>
        <w:ind w:left="174" w:leftChars="85"/>
        <w:rPr>
          <w:rFonts w:hint="default"/>
        </w:rPr>
      </w:pPr>
      <w:r>
        <w:rPr>
          <w:rFonts w:hint="eastAsia"/>
        </w:rPr>
        <w:t>　標記について別紙（様式１－１）のとおり転換等を実施したことを報告します。</w:t>
      </w:r>
    </w:p>
    <w:p>
      <w:pPr>
        <w:pStyle w:val="0"/>
        <w:ind w:left="614" w:hanging="614" w:hangingChars="300"/>
        <w:jc w:val="left"/>
        <w:rPr>
          <w:rFonts w:hint="default"/>
        </w:rPr>
      </w:pPr>
    </w:p>
    <w:p>
      <w:pPr>
        <w:pStyle w:val="0"/>
        <w:ind w:left="205" w:leftChars="100"/>
        <w:rPr>
          <w:rFonts w:hint="default" w:ascii="ＭＳ 明朝" w:hAnsi="ＭＳ 明朝"/>
          <w:u w:val="single" w:color="auto"/>
        </w:rPr>
      </w:pPr>
      <w:r>
        <w:rPr>
          <w:rFonts w:hint="eastAsia" w:ascii="ＭＳ 明朝" w:hAnsi="ＭＳ 明朝"/>
        </w:rPr>
        <w:t>１　有期雇用労働者から正規雇用労働者に転換等実施した人数　</w:t>
      </w:r>
      <w:r>
        <w:rPr>
          <w:rFonts w:hint="eastAsia" w:ascii="ＭＳ 明朝" w:hAnsi="ＭＳ 明朝"/>
          <w:u w:val="single" w:color="auto"/>
        </w:rPr>
        <w:t>　　　名</w:t>
      </w:r>
      <w:r>
        <w:rPr>
          <w:rFonts w:hint="eastAsia" w:ascii="ＭＳ 明朝" w:hAnsi="ＭＳ 明朝"/>
        </w:rPr>
        <w:t>（内数：男性</w:t>
      </w:r>
      <w:r>
        <w:rPr>
          <w:rFonts w:hint="eastAsia" w:ascii="ＭＳ 明朝" w:hAnsi="ＭＳ 明朝"/>
          <w:u w:val="single" w:color="auto"/>
        </w:rPr>
        <w:t>　　　名</w:t>
      </w:r>
      <w:r>
        <w:rPr>
          <w:rFonts w:hint="eastAsia" w:ascii="ＭＳ 明朝" w:hAnsi="ＭＳ 明朝"/>
        </w:rPr>
        <w:t>，女性</w:t>
      </w:r>
      <w:r>
        <w:rPr>
          <w:rFonts w:hint="eastAsia" w:ascii="ＭＳ 明朝" w:hAnsi="ＭＳ 明朝"/>
          <w:u w:val="single" w:color="auto"/>
        </w:rPr>
        <w:t>　　　名</w:t>
      </w:r>
      <w:r>
        <w:rPr>
          <w:rFonts w:hint="eastAsia" w:ascii="ＭＳ 明朝" w:hAnsi="ＭＳ 明朝"/>
        </w:rPr>
        <w:t>）</w:t>
      </w:r>
    </w:p>
    <w:p>
      <w:pPr>
        <w:pStyle w:val="0"/>
        <w:ind w:left="205" w:leftChars="100"/>
        <w:rPr>
          <w:rFonts w:hint="default" w:ascii="ＭＳ 明朝" w:hAnsi="ＭＳ 明朝"/>
          <w:u w:val="single" w:color="auto"/>
        </w:rPr>
      </w:pPr>
    </w:p>
    <w:p>
      <w:pPr>
        <w:pStyle w:val="0"/>
        <w:ind w:firstLine="205" w:firstLineChars="100"/>
        <w:rPr>
          <w:rFonts w:hint="default" w:ascii="ＭＳ 明朝" w:hAnsi="ＭＳ 明朝"/>
        </w:rPr>
      </w:pPr>
      <w:r>
        <w:rPr>
          <w:rFonts w:hint="eastAsia" w:ascii="ＭＳ 明朝" w:hAnsi="ＭＳ 明朝"/>
        </w:rPr>
        <w:t>２　無期雇用労働者から正規雇用労働者に転換等実施した人数　</w:t>
      </w:r>
      <w:r>
        <w:rPr>
          <w:rFonts w:hint="eastAsia" w:ascii="ＭＳ 明朝" w:hAnsi="ＭＳ 明朝"/>
          <w:u w:val="single" w:color="auto"/>
        </w:rPr>
        <w:t>　　　名</w:t>
      </w:r>
      <w:r>
        <w:rPr>
          <w:rFonts w:hint="eastAsia" w:ascii="ＭＳ 明朝" w:hAnsi="ＭＳ 明朝"/>
        </w:rPr>
        <w:t>（内数：男性</w:t>
      </w:r>
      <w:r>
        <w:rPr>
          <w:rFonts w:hint="eastAsia" w:ascii="ＭＳ 明朝" w:hAnsi="ＭＳ 明朝"/>
          <w:u w:val="single" w:color="auto"/>
        </w:rPr>
        <w:t>　　　名</w:t>
      </w:r>
      <w:r>
        <w:rPr>
          <w:rFonts w:hint="eastAsia" w:ascii="ＭＳ 明朝" w:hAnsi="ＭＳ 明朝"/>
        </w:rPr>
        <w:t>，女性</w:t>
      </w:r>
      <w:r>
        <w:rPr>
          <w:rFonts w:hint="eastAsia" w:ascii="ＭＳ 明朝" w:hAnsi="ＭＳ 明朝"/>
          <w:u w:val="single" w:color="auto"/>
        </w:rPr>
        <w:t>　　　名</w:t>
      </w:r>
      <w:r>
        <w:rPr>
          <w:rFonts w:hint="eastAsia" w:ascii="ＭＳ 明朝" w:hAnsi="ＭＳ 明朝"/>
        </w:rPr>
        <w:t>）</w:t>
      </w:r>
    </w:p>
    <w:p>
      <w:pPr>
        <w:pStyle w:val="0"/>
        <w:rPr>
          <w:rFonts w:hint="default"/>
        </w:rPr>
      </w:pPr>
    </w:p>
    <w:p>
      <w:pPr>
        <w:pStyle w:val="0"/>
        <w:ind w:firstLine="205" w:firstLineChars="100"/>
        <w:rPr>
          <w:rFonts w:hint="default"/>
        </w:rPr>
      </w:pPr>
      <w:r>
        <w:rPr>
          <w:rFonts w:hint="eastAsia"/>
        </w:rPr>
        <w:t>３　支給対象労働者は以下の要件を満たす者である。（ご確認のうえ該当する場合□に✓を記入してください）</w:t>
      </w:r>
    </w:p>
    <w:p>
      <w:pPr>
        <w:pStyle w:val="19"/>
        <w:numPr>
          <w:ilvl w:val="0"/>
          <w:numId w:val="1"/>
        </w:numPr>
        <w:ind w:leftChars="0"/>
        <w:jc w:val="left"/>
        <w:rPr>
          <w:rFonts w:hint="default"/>
        </w:rPr>
      </w:pPr>
      <w:r>
        <w:rPr>
          <w:rFonts w:hint="eastAsia"/>
        </w:rPr>
        <w:t>□　キャリアアップ助成金のキャリアアップ計画に基づく正社員転換を行った者</w:t>
      </w:r>
    </w:p>
    <w:p>
      <w:pPr>
        <w:pStyle w:val="19"/>
        <w:numPr>
          <w:ilvl w:val="0"/>
          <w:numId w:val="1"/>
        </w:numPr>
        <w:ind w:leftChars="0"/>
        <w:jc w:val="left"/>
        <w:rPr>
          <w:rFonts w:hint="default"/>
        </w:rPr>
      </w:pPr>
      <w:r>
        <w:rPr>
          <w:rFonts w:hint="eastAsia"/>
        </w:rPr>
        <w:t>□　徳島県正社員化促進支援助成金支給要綱で定める要件を満たす者</w:t>
      </w:r>
    </w:p>
    <w:p>
      <w:pPr>
        <w:pStyle w:val="19"/>
        <w:numPr>
          <w:ilvl w:val="0"/>
          <w:numId w:val="1"/>
        </w:numPr>
        <w:ind w:leftChars="0"/>
        <w:jc w:val="left"/>
        <w:rPr>
          <w:rFonts w:hint="default"/>
        </w:rPr>
      </w:pPr>
      <w:r>
        <w:rPr>
          <w:rFonts w:hint="eastAsia"/>
        </w:rPr>
        <w:t>□　（有期からの転換等の場合）転換等の前に事業主で雇用されていた期間が３年以下である者</w:t>
      </w:r>
    </w:p>
    <w:p>
      <w:pPr>
        <w:pStyle w:val="19"/>
        <w:numPr>
          <w:numId w:val="0"/>
        </w:numPr>
        <w:ind w:left="0" w:leftChars="0" w:firstLineChars="0"/>
        <w:jc w:val="left"/>
        <w:rPr>
          <w:rFonts w:hint="default"/>
        </w:rPr>
      </w:pPr>
      <w:r>
        <w:rPr>
          <w:rFonts w:hint="eastAsia"/>
        </w:rPr>
        <w:t>　　</w:t>
      </w:r>
      <w:r>
        <w:rPr>
          <w:rFonts w:hint="eastAsia"/>
          <w:color w:val="auto"/>
          <w:u w:val="none" w:color="FF0000"/>
        </w:rPr>
        <w:t>※就職氷河期世代（転換等の日において３５歳以上５５歳未満）である者に限ります。</w:t>
      </w:r>
    </w:p>
    <w:p>
      <w:pPr>
        <w:pStyle w:val="0"/>
        <w:jc w:val="left"/>
        <w:rPr>
          <w:rFonts w:hint="default"/>
        </w:rPr>
      </w:pPr>
      <w:r>
        <w:rPr>
          <w:rFonts w:hint="eastAsia"/>
        </w:rPr>
        <w:t>　　※「有期」から「正規」：全て満たす場合に徳島県正社員化促進支援助成金の支給対象労働者となります。</w:t>
      </w:r>
    </w:p>
    <w:p>
      <w:pPr>
        <w:pStyle w:val="0"/>
        <w:jc w:val="left"/>
        <w:rPr>
          <w:rFonts w:hint="default"/>
        </w:rPr>
      </w:pPr>
      <w:r>
        <w:rPr>
          <w:rFonts w:hint="eastAsia"/>
        </w:rPr>
        <w:t>　　　「無期」から「正規」：①～</w:t>
      </w:r>
      <w:r>
        <w:rPr>
          <w:rFonts w:hint="eastAsia"/>
          <w:u w:val="none" w:color="FF0000"/>
        </w:rPr>
        <w:t>②</w:t>
      </w:r>
      <w:r>
        <w:rPr>
          <w:rFonts w:hint="eastAsia"/>
        </w:rPr>
        <w:t>を満たす場合に徳島県正社員化促進支援助成金の支給対象労働者となります。</w:t>
      </w:r>
    </w:p>
    <w:p>
      <w:pPr>
        <w:pStyle w:val="0"/>
        <w:jc w:val="left"/>
        <w:rPr>
          <w:rFonts w:hint="default"/>
        </w:rPr>
      </w:pPr>
    </w:p>
    <w:p>
      <w:pPr>
        <w:pStyle w:val="0"/>
        <w:jc w:val="left"/>
        <w:rPr>
          <w:rFonts w:hint="default"/>
        </w:rPr>
      </w:pPr>
      <w:r>
        <w:rPr>
          <w:rFonts w:hint="eastAsia"/>
        </w:rPr>
        <w:t>　４　事業主の概要</w:t>
      </w:r>
    </w:p>
    <w:tbl>
      <w:tblPr>
        <w:tblStyle w:val="11"/>
        <w:tblW w:w="9356"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5"/>
        <w:gridCol w:w="1417"/>
        <w:gridCol w:w="1701"/>
        <w:gridCol w:w="882"/>
        <w:gridCol w:w="1103"/>
        <w:gridCol w:w="2268"/>
      </w:tblGrid>
      <w:tr>
        <w:trPr>
          <w:trHeight w:val="454" w:hRule="atLeast"/>
        </w:trPr>
        <w:tc>
          <w:tcPr>
            <w:tcW w:w="1985"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rPr>
            </w:pPr>
            <w:r>
              <w:rPr>
                <w:rFonts w:hint="eastAsia"/>
              </w:rPr>
              <w:t>事業主企業規模</w:t>
            </w:r>
          </w:p>
        </w:tc>
        <w:tc>
          <w:tcPr>
            <w:tcW w:w="7371" w:type="dxa"/>
            <w:gridSpan w:val="5"/>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firstLine="205" w:firstLineChars="100"/>
              <w:jc w:val="left"/>
              <w:rPr>
                <w:rFonts w:hint="default"/>
                <w:sz w:val="18"/>
              </w:rPr>
            </w:pPr>
            <w:r>
              <w:rPr>
                <w:rFonts w:hint="eastAsia"/>
              </w:rPr>
              <w:t>□　中小企業事業主　　　　　　□　中小企業事業主以外</w:t>
            </w:r>
          </w:p>
        </w:tc>
      </w:tr>
      <w:tr>
        <w:trPr>
          <w:trHeight w:val="533" w:hRule="atLeast"/>
        </w:trPr>
        <w:tc>
          <w:tcPr>
            <w:tcW w:w="1985"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rPr>
            </w:pPr>
            <w:r>
              <w:rPr>
                <w:rFonts w:hint="eastAsia"/>
              </w:rPr>
              <w:t>業種</w:t>
            </w:r>
          </w:p>
        </w:tc>
        <w:tc>
          <w:tcPr>
            <w:tcW w:w="3118" w:type="dxa"/>
            <w:gridSpan w:val="2"/>
            <w:tcBorders>
              <w:top w:val="dotted" w:color="auto" w:sz="4" w:space="0"/>
              <w:left w:val="none" w:color="auto" w:sz="0"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sz w:val="18"/>
              </w:rPr>
            </w:pPr>
          </w:p>
        </w:tc>
        <w:tc>
          <w:tcPr>
            <w:tcW w:w="1985"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常用雇用者数</w:t>
            </w:r>
          </w:p>
        </w:tc>
        <w:tc>
          <w:tcPr>
            <w:tcW w:w="2268" w:type="dxa"/>
            <w:tcBorders>
              <w:top w:val="dotted"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jc w:val="right"/>
              <w:rPr>
                <w:rFonts w:hint="default"/>
              </w:rPr>
            </w:pPr>
            <w:r>
              <w:rPr>
                <w:rFonts w:hint="eastAsia"/>
              </w:rPr>
              <w:t>　　　　　　　　人</w:t>
            </w:r>
          </w:p>
        </w:tc>
      </w:tr>
      <w:tr>
        <w:trPr>
          <w:trHeight w:val="454" w:hRule="atLeast"/>
        </w:trPr>
        <w:tc>
          <w:tcPr>
            <w:tcW w:w="1985"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明朝" w:hAnsi="ＭＳ 明朝"/>
              </w:rPr>
            </w:pPr>
            <w:r>
              <w:rPr>
                <w:rFonts w:hint="eastAsia" w:ascii="ＭＳ 明朝" w:hAnsi="ＭＳ 明朝"/>
              </w:rPr>
              <w:t>担当者</w:t>
            </w:r>
          </w:p>
        </w:tc>
        <w:tc>
          <w:tcPr>
            <w:tcW w:w="1417" w:type="dxa"/>
            <w:tcBorders>
              <w:top w:val="single"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eastAsia" w:ascii="ＭＳ 明朝" w:hAnsi="ＭＳ 明朝"/>
              </w:rPr>
              <w:t>所属・氏名</w:t>
            </w:r>
          </w:p>
        </w:tc>
        <w:tc>
          <w:tcPr>
            <w:tcW w:w="2583" w:type="dxa"/>
            <w:gridSpan w:val="2"/>
            <w:tcBorders>
              <w:top w:val="single"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1103" w:type="dxa"/>
            <w:tcBorders>
              <w:top w:val="single"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電話</w:t>
            </w:r>
          </w:p>
        </w:tc>
        <w:tc>
          <w:tcPr>
            <w:tcW w:w="2268" w:type="dxa"/>
            <w:tcBorders>
              <w:top w:val="single" w:color="auto" w:sz="4" w:space="0"/>
              <w:left w:val="dotted" w:color="auto" w:sz="4" w:space="0"/>
              <w:bottom w:val="dotted" w:color="auto" w:sz="4" w:space="0"/>
              <w:right w:val="single" w:color="auto" w:sz="12" w:space="0"/>
              <w:tl2br w:val="none" w:color="auto" w:sz="0" w:space="0"/>
              <w:tr2bl w:val="none" w:color="auto" w:sz="0" w:space="0"/>
            </w:tcBorders>
            <w:shd w:val="clear" w:color="auto" w:fill="auto"/>
            <w:vAlign w:val="center"/>
          </w:tcPr>
          <w:p>
            <w:pPr>
              <w:pStyle w:val="0"/>
              <w:jc w:val="center"/>
              <w:rPr>
                <w:rFonts w:hint="default"/>
              </w:rPr>
            </w:pPr>
          </w:p>
        </w:tc>
      </w:tr>
      <w:tr>
        <w:trPr>
          <w:trHeight w:val="454" w:hRule="atLeast"/>
        </w:trPr>
        <w:tc>
          <w:tcPr>
            <w:tcW w:w="1985"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明朝" w:hAnsi="ＭＳ 明朝"/>
              </w:rPr>
            </w:pPr>
          </w:p>
        </w:tc>
        <w:tc>
          <w:tcPr>
            <w:tcW w:w="1417" w:type="dxa"/>
            <w:tcBorders>
              <w:top w:val="dotted" w:color="auto" w:sz="4" w:space="0"/>
              <w:left w:val="none" w:color="auto" w:sz="0" w:space="0"/>
              <w:bottom w:val="single" w:color="auto" w:sz="12"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ﾒｰﾙｱﾄﾞﾚｽ</w:t>
            </w:r>
          </w:p>
        </w:tc>
        <w:tc>
          <w:tcPr>
            <w:tcW w:w="2583" w:type="dxa"/>
            <w:gridSpan w:val="2"/>
            <w:tcBorders>
              <w:top w:val="dotted" w:color="auto" w:sz="4" w:space="0"/>
              <w:left w:val="dotted" w:color="auto" w:sz="4" w:space="0"/>
              <w:bottom w:val="single" w:color="auto" w:sz="12" w:space="0"/>
              <w:right w:val="dotted" w:color="auto" w:sz="4"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1103" w:type="dxa"/>
            <w:tcBorders>
              <w:top w:val="dotted" w:color="auto" w:sz="4" w:space="0"/>
              <w:left w:val="dotted" w:color="auto" w:sz="4" w:space="0"/>
              <w:bottom w:val="single" w:color="auto" w:sz="12"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ﾌｧｸｼﾐﾘ</w:t>
            </w:r>
          </w:p>
        </w:tc>
        <w:tc>
          <w:tcPr>
            <w:tcW w:w="2268" w:type="dxa"/>
            <w:tcBorders>
              <w:top w:val="dotted" w:color="auto" w:sz="4" w:space="0"/>
              <w:left w:val="dotted"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rPr>
            </w:pPr>
          </w:p>
        </w:tc>
      </w:tr>
    </w:tbl>
    <w:p>
      <w:pPr>
        <w:pStyle w:val="0"/>
        <w:spacing w:line="260" w:lineRule="exact"/>
        <w:ind w:left="850" w:leftChars="400" w:right="516" w:rightChars="252" w:hanging="31" w:hangingChars="15"/>
        <w:rPr>
          <w:rFonts w:hint="default" w:asciiTheme="minorEastAsia" w:hAnsiTheme="minorEastAsia" w:eastAsiaTheme="minorEastAsia"/>
        </w:rPr>
      </w:pPr>
    </w:p>
    <w:p>
      <w:pPr>
        <w:pStyle w:val="0"/>
        <w:ind w:right="516" w:rightChars="252" w:firstLine="614" w:firstLineChars="300"/>
        <w:rPr>
          <w:rFonts w:hint="default" w:asciiTheme="minorEastAsia" w:hAnsiTheme="minorEastAsia" w:eastAsiaTheme="minorEastAsia"/>
        </w:rPr>
      </w:pPr>
    </w:p>
    <w:sectPr>
      <w:pgSz w:w="11906" w:h="16838"/>
      <w:pgMar w:top="794" w:right="567" w:bottom="397" w:left="902" w:header="851" w:footer="992" w:gutter="0"/>
      <w:cols w:space="720"/>
      <w:textDirection w:val="lrTb"/>
      <w:docGrid w:type="linesAndChars" w:linePitch="318" w:charSpace="-10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F72C800"/>
    <w:lvl w:ilvl="0" w:tplc="D3D661E2">
      <w:start w:val="1"/>
      <w:numFmt w:val="decimalEnclosedCircle"/>
      <w:lvlText w:val="%1"/>
      <w:lvlJc w:val="left"/>
      <w:pPr>
        <w:ind w:left="765" w:hanging="360"/>
      </w:pPr>
      <w:rPr>
        <w:rFonts w:hint="default"/>
      </w:rPr>
    </w:lvl>
    <w:lvl w:ilvl="1" w:tplc="04090017">
      <w:start w:val="1"/>
      <w:numFmt w:val="aiueoFullWidth"/>
      <w:lvlText w:val="(%2)"/>
      <w:lvlJc w:val="left"/>
      <w:pPr>
        <w:ind w:left="1245" w:hanging="420"/>
      </w:pPr>
    </w:lvl>
    <w:lvl w:ilvl="2" w:tplc="04090011">
      <w:start w:val="1"/>
      <w:numFmt w:val="decimalEnclosedCircle"/>
      <w:lvlText w:val="%3"/>
      <w:lvlJc w:val="left"/>
      <w:pPr>
        <w:ind w:left="1665" w:hanging="420"/>
      </w:pPr>
    </w:lvl>
    <w:lvl w:ilvl="3" w:tplc="0409000F">
      <w:start w:val="1"/>
      <w:numFmt w:val="decimal"/>
      <w:lvlText w:val="%4."/>
      <w:lvlJc w:val="left"/>
      <w:pPr>
        <w:ind w:left="2085" w:hanging="420"/>
      </w:pPr>
    </w:lvl>
    <w:lvl w:ilvl="4" w:tplc="04090017">
      <w:start w:val="1"/>
      <w:numFmt w:val="aiueoFullWidth"/>
      <w:lvlText w:val="(%5)"/>
      <w:lvlJc w:val="left"/>
      <w:pPr>
        <w:ind w:left="2505" w:hanging="420"/>
      </w:pPr>
    </w:lvl>
    <w:lvl w:ilvl="5" w:tplc="04090011">
      <w:start w:val="1"/>
      <w:numFmt w:val="decimalEnclosedCircle"/>
      <w:lvlText w:val="%6"/>
      <w:lvlJc w:val="left"/>
      <w:pPr>
        <w:ind w:left="2925" w:hanging="420"/>
      </w:pPr>
    </w:lvl>
    <w:lvl w:ilvl="6" w:tplc="0409000F">
      <w:start w:val="1"/>
      <w:numFmt w:val="decimal"/>
      <w:lvlText w:val="%7."/>
      <w:lvlJc w:val="left"/>
      <w:pPr>
        <w:ind w:left="3345" w:hanging="420"/>
      </w:pPr>
    </w:lvl>
    <w:lvl w:ilvl="7" w:tplc="04090017">
      <w:start w:val="1"/>
      <w:numFmt w:val="aiueoFullWidth"/>
      <w:lvlText w:val="(%8)"/>
      <w:lvlJc w:val="left"/>
      <w:pPr>
        <w:ind w:left="3765" w:hanging="420"/>
      </w:pPr>
    </w:lvl>
    <w:lvl w:ilvl="8" w:tplc="04090011">
      <w:start w:val="1"/>
      <w:numFmt w:val="decimalEnclosedCircle"/>
      <w:lvlText w:val="%9"/>
      <w:lvlJc w:val="left"/>
      <w:pPr>
        <w:ind w:left="4185"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97"/>
  <w:drawingGridVerticalSpacing w:val="15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322</TotalTime>
  <Pages>1</Pages>
  <Words>0</Words>
  <Characters>484</Characters>
  <Application>JUST Note</Application>
  <Lines>68</Lines>
  <Paragraphs>29</Paragraphs>
  <Company>山形県</Company>
  <CharactersWithSpaces>596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４月１日から有期雇用労働者を正社員等に転換する事業主の方へ</dc:title>
  <dc:creator>user</dc:creator>
  <cp:lastModifiedBy>mori hisaji</cp:lastModifiedBy>
  <cp:lastPrinted>2023-03-31T00:08:44Z</cp:lastPrinted>
  <dcterms:created xsi:type="dcterms:W3CDTF">2018-06-29T07:16:00Z</dcterms:created>
  <dcterms:modified xsi:type="dcterms:W3CDTF">2023-03-28T04:53:26Z</dcterms:modified>
  <cp:revision>9</cp:revision>
</cp:coreProperties>
</file>