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b w:val="1"/>
        </w:rPr>
      </w:pPr>
      <w:r>
        <w:rPr>
          <w:rFonts w:hint="eastAsia" w:ascii="ＭＳ ゴシック" w:hAnsi="ＭＳ ゴシック" w:eastAsia="ＭＳ ゴシック"/>
          <w:b w:val="1"/>
          <w:bdr w:val="single" w:color="auto" w:sz="4" w:space="0"/>
        </w:rPr>
        <w:t>県事業</w:t>
      </w:r>
    </w:p>
    <w:p>
      <w:pPr>
        <w:pStyle w:val="0"/>
        <w:jc w:val="left"/>
        <w:rPr>
          <w:rFonts w:hint="default" w:ascii="ＭＳ 明朝" w:hAnsi="ＭＳ 明朝" w:eastAsia="ＭＳ 明朝"/>
          <w:b w:val="1"/>
        </w:rPr>
      </w:pPr>
      <w:r>
        <w:rPr>
          <w:rFonts w:hint="eastAsia" w:ascii="ＭＳ 明朝" w:hAnsi="ＭＳ 明朝" w:eastAsia="ＭＳ 明朝"/>
        </w:rPr>
        <w:t>（業務方法書　様式第５号）（実施要領参考様式第４号関連）</w:t>
      </w:r>
    </w:p>
    <w:p>
      <w:pPr>
        <w:pStyle w:val="0"/>
        <w:jc w:val="left"/>
        <w:rPr>
          <w:rFonts w:hint="default" w:ascii="ＭＳ 明朝" w:hAnsi="ＭＳ 明朝" w:eastAsia="ＭＳ 明朝"/>
          <w:b w:val="1"/>
        </w:rPr>
      </w:pPr>
      <w:r>
        <w:rPr>
          <w:rFonts w:hint="eastAsia" w:ascii="ＭＳ 明朝" w:hAnsi="ＭＳ 明朝" w:eastAsia="ＭＳ 明朝"/>
          <w:b w:val="1"/>
        </w:rPr>
        <w:t>参考様式第５号</w:t>
      </w:r>
    </w:p>
    <w:p>
      <w:pPr>
        <w:pStyle w:val="0"/>
        <w:jc w:val="left"/>
        <w:rPr>
          <w:rFonts w:hint="default" w:ascii="ＭＳ 明朝" w:hAnsi="ＭＳ 明朝" w:eastAsia="ＭＳ 明朝"/>
          <w:b w:val="1"/>
        </w:rPr>
      </w:pPr>
    </w:p>
    <w:p>
      <w:pPr>
        <w:pStyle w:val="0"/>
        <w:wordWrap w:val="0"/>
        <w:ind w:right="-1"/>
        <w:jc w:val="right"/>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年　月　日</w:t>
      </w:r>
    </w:p>
    <w:p>
      <w:pPr>
        <w:pStyle w:val="0"/>
        <w:ind w:right="-1"/>
        <w:jc w:val="right"/>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徳島県農業再生協議会</w:t>
      </w:r>
    </w:p>
    <w:p>
      <w:pPr>
        <w:pStyle w:val="0"/>
        <w:ind w:firstLine="420" w:firstLineChars="200"/>
        <w:rPr>
          <w:rFonts w:hint="default" w:ascii="ＭＳ 明朝" w:hAnsi="ＭＳ 明朝" w:eastAsia="ＭＳ 明朝"/>
        </w:rPr>
      </w:pPr>
      <w:r>
        <w:rPr>
          <w:rFonts w:hint="eastAsia" w:ascii="ＭＳ 明朝" w:hAnsi="ＭＳ 明朝" w:eastAsia="ＭＳ 明朝"/>
        </w:rPr>
        <w:t>会長　中西　庄次郎　殿</w:t>
      </w:r>
    </w:p>
    <w:p>
      <w:pPr>
        <w:pStyle w:val="0"/>
        <w:rPr>
          <w:rFonts w:hint="default" w:ascii="ＭＳ 明朝" w:hAnsi="ＭＳ 明朝" w:eastAsia="ＭＳ 明朝"/>
        </w:rPr>
      </w:pPr>
    </w:p>
    <w:p>
      <w:pPr>
        <w:pStyle w:val="0"/>
        <w:overflowPunct w:val="0"/>
        <w:ind w:firstLine="5670" w:firstLineChars="2700"/>
        <w:rPr>
          <w:rFonts w:hint="default" w:ascii="Times New Roman" w:hAnsi="Times New Roman" w:eastAsia="ＭＳ 明朝"/>
          <w:kern w:val="0"/>
        </w:rPr>
      </w:pPr>
      <w:r>
        <w:rPr>
          <w:rFonts w:hint="eastAsia" w:ascii="Times New Roman" w:hAnsi="Times New Roman" w:eastAsia="ＭＳ 明朝"/>
          <w:kern w:val="0"/>
        </w:rPr>
        <w:t>所在地</w:t>
      </w:r>
    </w:p>
    <w:p>
      <w:pPr>
        <w:pStyle w:val="0"/>
        <w:overflowPunct w:val="0"/>
        <w:ind w:firstLine="5670" w:firstLineChars="2700"/>
        <w:rPr>
          <w:rFonts w:hint="default" w:ascii="Times New Roman" w:hAnsi="Times New Roman" w:eastAsia="ＭＳ 明朝"/>
          <w:kern w:val="0"/>
        </w:rPr>
      </w:pPr>
      <w:r>
        <w:rPr>
          <w:rFonts w:hint="eastAsia" w:ascii="Times New Roman" w:hAnsi="Times New Roman" w:eastAsia="ＭＳ 明朝"/>
          <w:kern w:val="0"/>
        </w:rPr>
        <w:t>取組実施者名</w:t>
      </w:r>
    </w:p>
    <w:p>
      <w:pPr>
        <w:pStyle w:val="0"/>
        <w:overflowPunct w:val="0"/>
        <w:ind w:firstLine="5670" w:firstLineChars="2700"/>
        <w:rPr>
          <w:rFonts w:hint="default" w:ascii="Times New Roman" w:hAnsi="Times New Roman" w:eastAsia="ＭＳ 明朝"/>
          <w:kern w:val="0"/>
        </w:rPr>
      </w:pPr>
      <w:r>
        <w:rPr>
          <w:rFonts w:hint="eastAsia" w:ascii="Times New Roman" w:hAnsi="Times New Roman" w:eastAsia="ＭＳ 明朝"/>
          <w:kern w:val="0"/>
        </w:rPr>
        <w:t>代表者氏名　　</w:t>
      </w:r>
    </w:p>
    <w:p>
      <w:pPr>
        <w:pStyle w:val="0"/>
        <w:rPr>
          <w:rFonts w:hint="default" w:ascii="ＭＳ 明朝" w:hAnsi="ＭＳ 明朝" w:eastAsia="ＭＳ 明朝"/>
        </w:rPr>
      </w:pPr>
    </w:p>
    <w:p>
      <w:pPr>
        <w:pStyle w:val="0"/>
        <w:spacing w:line="264" w:lineRule="exact"/>
        <w:jc w:val="center"/>
        <w:rPr>
          <w:rFonts w:hint="default" w:asciiTheme="minorEastAsia" w:hAnsiTheme="minorEastAsia" w:eastAsiaTheme="minorEastAsia"/>
        </w:rPr>
      </w:pPr>
      <w:r>
        <w:rPr>
          <w:rFonts w:hint="eastAsia" w:asciiTheme="minorEastAsia" w:hAnsiTheme="minorEastAsia" w:eastAsiaTheme="minorEastAsia"/>
          <w:color w:val="000000" w:themeColor="text1"/>
        </w:rPr>
        <w:t>令和　　年度</w:t>
      </w:r>
      <w:r>
        <w:rPr>
          <w:rFonts w:hint="default" w:asciiTheme="minorEastAsia" w:hAnsiTheme="minorEastAsia" w:eastAsiaTheme="minorEastAsia"/>
          <w:color w:val="000000" w:themeColor="text1"/>
        </w:rPr>
        <w:t>肥</w:t>
      </w:r>
      <w:r>
        <w:rPr>
          <w:rFonts w:hint="default" w:asciiTheme="minorEastAsia" w:hAnsiTheme="minorEastAsia" w:eastAsiaTheme="minorEastAsia"/>
        </w:rPr>
        <w:t>料価格高騰</w:t>
      </w:r>
      <w:r>
        <w:rPr>
          <w:rFonts w:hint="eastAsia" w:asciiTheme="minorEastAsia" w:hAnsiTheme="minorEastAsia" w:eastAsiaTheme="minorEastAsia"/>
        </w:rPr>
        <w:t>緊急</w:t>
      </w:r>
      <w:r>
        <w:rPr>
          <w:rFonts w:hint="default" w:asciiTheme="minorEastAsia" w:hAnsiTheme="minorEastAsia" w:eastAsiaTheme="minorEastAsia"/>
        </w:rPr>
        <w:t>対策事業</w:t>
      </w:r>
      <w:r>
        <w:rPr>
          <w:rFonts w:hint="eastAsia" w:asciiTheme="minorEastAsia" w:hAnsiTheme="minorEastAsia" w:eastAsiaTheme="minorEastAsia"/>
        </w:rPr>
        <w:t>取組実績報告書</w:t>
      </w:r>
    </w:p>
    <w:p>
      <w:pPr>
        <w:pStyle w:val="0"/>
        <w:overflowPunct w:val="0"/>
        <w:ind w:firstLine="1365" w:firstLineChars="650"/>
        <w:textAlignment w:val="baseline"/>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徳島県</w:t>
      </w:r>
      <w:r>
        <w:rPr>
          <w:rFonts w:hint="default" w:asciiTheme="minorEastAsia" w:hAnsiTheme="minorEastAsia" w:eastAsiaTheme="minorEastAsia"/>
        </w:rPr>
        <w:t>肥料価格高騰</w:t>
      </w:r>
      <w:r>
        <w:rPr>
          <w:rFonts w:hint="eastAsia" w:asciiTheme="minorEastAsia" w:hAnsiTheme="minorEastAsia" w:eastAsiaTheme="minorEastAsia"/>
        </w:rPr>
        <w:t>緊急</w:t>
      </w:r>
      <w:r>
        <w:rPr>
          <w:rFonts w:hint="default" w:asciiTheme="minorEastAsia" w:hAnsiTheme="minorEastAsia" w:eastAsiaTheme="minorEastAsia"/>
        </w:rPr>
        <w:t>対策</w:t>
      </w:r>
      <w:r>
        <w:rPr>
          <w:rFonts w:hint="eastAsia" w:asciiTheme="minorEastAsia" w:hAnsiTheme="minorEastAsia" w:eastAsiaTheme="minorEastAsia"/>
        </w:rPr>
        <w:t>事業実施要領（令和４年９月１日付け農技セ第４２０号）第７の２の（１）の規定に基づき、その実績を報告する。</w:t>
      </w:r>
    </w:p>
    <w:p>
      <w:pPr>
        <w:pStyle w:val="0"/>
        <w:rPr>
          <w:rFonts w:hint="default"/>
          <w:sz w:val="24"/>
        </w:rPr>
      </w:pPr>
    </w:p>
    <w:p>
      <w:pPr>
        <w:pStyle w:val="0"/>
        <w:spacing w:line="264" w:lineRule="exact"/>
        <w:ind w:left="850" w:hanging="850" w:hangingChars="405"/>
        <w:rPr>
          <w:rFonts w:hint="default" w:asciiTheme="minorEastAsia" w:hAnsiTheme="minorEastAsia" w:eastAsiaTheme="minorEastAsia"/>
        </w:rPr>
      </w:pPr>
      <w:r>
        <w:rPr>
          <w:rFonts w:hint="eastAsia" w:asciiTheme="minorEastAsia" w:hAnsiTheme="minorEastAsia" w:eastAsiaTheme="minorEastAsia"/>
        </w:rPr>
        <w:t>（注）１</w:t>
      </w:r>
      <w:r>
        <w:rPr>
          <w:rFonts w:hint="default" w:asciiTheme="minorEastAsia" w:hAnsiTheme="minorEastAsia" w:eastAsiaTheme="minorEastAsia"/>
        </w:rPr>
        <w:t>　</w:t>
      </w:r>
      <w:r>
        <w:rPr>
          <w:rFonts w:hint="eastAsia" w:asciiTheme="minorEastAsia" w:hAnsiTheme="minorEastAsia" w:eastAsiaTheme="minorEastAsia"/>
        </w:rPr>
        <w:t>緊急対策事業取組計画書に</w:t>
      </w:r>
      <w:r>
        <w:rPr>
          <w:rFonts w:hint="default" w:asciiTheme="minorEastAsia" w:hAnsiTheme="minorEastAsia" w:eastAsiaTheme="minorEastAsia"/>
        </w:rPr>
        <w:t>変更があったときは、</w:t>
      </w:r>
      <w:r>
        <w:rPr>
          <w:rFonts w:hint="eastAsia" w:asciiTheme="minorEastAsia" w:hAnsiTheme="minorEastAsia" w:eastAsiaTheme="minorEastAsia"/>
        </w:rPr>
        <w:t>緊急対策事業</w:t>
      </w:r>
      <w:r>
        <w:rPr>
          <w:rFonts w:hint="default" w:asciiTheme="minorEastAsia" w:hAnsiTheme="minorEastAsia" w:eastAsiaTheme="minorEastAsia"/>
        </w:rPr>
        <w:t>取組計画書のコピーに変更後の内容が容易に比較対照できるように変更部分を赤字で加筆修正（変更前の部分は取消線で修正）し添付すること（標題を「</w:t>
      </w:r>
      <w:r>
        <w:rPr>
          <w:rFonts w:hint="eastAsia" w:asciiTheme="minorEastAsia" w:hAnsiTheme="minorEastAsia" w:eastAsiaTheme="minorEastAsia"/>
        </w:rPr>
        <w:t>肥料価格高騰緊急対策</w:t>
      </w:r>
      <w:r>
        <w:rPr>
          <w:rFonts w:hint="default" w:asciiTheme="minorEastAsia" w:hAnsiTheme="minorEastAsia" w:eastAsiaTheme="minorEastAsia"/>
        </w:rPr>
        <w:t>事業取組計画書」から「</w:t>
      </w:r>
      <w:r>
        <w:rPr>
          <w:rFonts w:hint="eastAsia" w:asciiTheme="minorEastAsia" w:hAnsiTheme="minorEastAsia" w:eastAsiaTheme="minorEastAsia"/>
        </w:rPr>
        <w:t>肥料価格高騰緊急対策</w:t>
      </w:r>
      <w:r>
        <w:rPr>
          <w:rFonts w:hint="default" w:asciiTheme="minorEastAsia" w:hAnsiTheme="minorEastAsia" w:eastAsiaTheme="minorEastAsia"/>
        </w:rPr>
        <w:t>事業取組</w:t>
      </w:r>
      <w:r>
        <w:rPr>
          <w:rFonts w:hint="eastAsia" w:asciiTheme="minorEastAsia" w:hAnsiTheme="minorEastAsia" w:eastAsiaTheme="minorEastAsia"/>
        </w:rPr>
        <w:t>実績報告</w:t>
      </w:r>
      <w:r>
        <w:rPr>
          <w:rFonts w:hint="default" w:asciiTheme="minorEastAsia" w:hAnsiTheme="minorEastAsia" w:eastAsiaTheme="minorEastAsia"/>
        </w:rPr>
        <w:t>書」に変更すること）。</w:t>
      </w:r>
    </w:p>
    <w:p>
      <w:pPr>
        <w:pStyle w:val="0"/>
        <w:spacing w:line="264" w:lineRule="exact"/>
        <w:ind w:left="850" w:hanging="850" w:hangingChars="405"/>
        <w:rPr>
          <w:rFonts w:hint="default" w:asciiTheme="minorEastAsia" w:hAnsiTheme="minorEastAsia" w:eastAsiaTheme="minorEastAsia"/>
        </w:rPr>
      </w:pPr>
    </w:p>
    <w:p>
      <w:pPr>
        <w:pStyle w:val="0"/>
        <w:spacing w:line="264" w:lineRule="exact"/>
        <w:ind w:left="1480" w:leftChars="300" w:hanging="850" w:hangingChars="405"/>
        <w:jc w:val="left"/>
        <w:rPr>
          <w:rFonts w:hint="default" w:asciiTheme="minorEastAsia" w:hAnsiTheme="minorEastAsia" w:eastAsiaTheme="minorEastAsia"/>
        </w:rPr>
      </w:pPr>
      <w:r>
        <w:rPr>
          <w:rFonts w:hint="eastAsia" w:asciiTheme="minorEastAsia" w:hAnsiTheme="minorEastAsia" w:eastAsiaTheme="minorEastAsia"/>
        </w:rPr>
        <w:t>２　添付書類については、以下を添付すること。</w:t>
      </w:r>
    </w:p>
    <w:p>
      <w:pPr>
        <w:pStyle w:val="0"/>
        <w:spacing w:line="264" w:lineRule="exact"/>
        <w:ind w:left="1063" w:leftChars="300" w:hanging="433" w:hangingChars="206"/>
        <w:jc w:val="left"/>
        <w:rPr>
          <w:rFonts w:hint="default" w:asciiTheme="minorEastAsia" w:hAnsiTheme="minorEastAsia" w:eastAsiaTheme="minorEastAsia"/>
        </w:rPr>
      </w:pPr>
      <w:r>
        <w:rPr>
          <w:rFonts w:hint="eastAsia" w:asciiTheme="minorEastAsia" w:hAnsiTheme="minorEastAsia" w:eastAsiaTheme="minorEastAsia"/>
        </w:rPr>
        <w:t>（１）肥料価格高騰緊急対策事業取組実績報告書（実施要領参考様式第１－１の別添を実績報告書としたものと同参考様式第１－２をいう）のほか、選択した取組に応じて以下を添付すること。</w:t>
      </w:r>
    </w:p>
    <w:p>
      <w:pPr>
        <w:pStyle w:val="0"/>
        <w:spacing w:line="264" w:lineRule="exact"/>
        <w:ind w:left="1063" w:leftChars="506"/>
        <w:jc w:val="left"/>
        <w:rPr>
          <w:rFonts w:hint="default" w:asciiTheme="minorEastAsia" w:hAnsiTheme="minorEastAsia" w:eastAsiaTheme="minorEastAsia"/>
        </w:rPr>
      </w:pPr>
      <w:r>
        <w:rPr>
          <w:rFonts w:hint="eastAsia" w:asciiTheme="minorEastAsia" w:hAnsiTheme="minorEastAsia" w:eastAsiaTheme="minorEastAsia"/>
        </w:rPr>
        <w:t>ア　２割低減タイプ</w:t>
      </w:r>
    </w:p>
    <w:p>
      <w:pPr>
        <w:pStyle w:val="0"/>
        <w:spacing w:line="264" w:lineRule="exact"/>
        <w:ind w:left="1470" w:leftChars="600" w:hanging="210" w:hangingChars="100"/>
        <w:jc w:val="left"/>
        <w:rPr>
          <w:rFonts w:hint="default" w:asciiTheme="minorEastAsia" w:hAnsiTheme="minorEastAsia" w:eastAsiaTheme="minorEastAsia"/>
        </w:rPr>
      </w:pPr>
      <w:r>
        <w:rPr>
          <w:rFonts w:hint="eastAsia" w:asciiTheme="minorEastAsia" w:hAnsiTheme="minorEastAsia" w:eastAsiaTheme="minorEastAsia"/>
        </w:rPr>
        <w:t>・国実施要領の取組実績報告書（国実施要領参考様式第１－１の別添を実績報告書としたものと同参考様式第１－２をいう）</w:t>
      </w:r>
    </w:p>
    <w:p>
      <w:pPr>
        <w:pStyle w:val="0"/>
        <w:spacing w:line="264" w:lineRule="exact"/>
        <w:ind w:firstLine="1050" w:firstLineChars="500"/>
        <w:jc w:val="left"/>
        <w:rPr>
          <w:rFonts w:hint="default" w:asciiTheme="minorEastAsia" w:hAnsiTheme="minorEastAsia" w:eastAsiaTheme="minorEastAsia"/>
        </w:rPr>
      </w:pPr>
      <w:r>
        <w:rPr>
          <w:rFonts w:hint="eastAsia" w:asciiTheme="minorEastAsia" w:hAnsiTheme="minorEastAsia" w:eastAsiaTheme="minorEastAsia"/>
        </w:rPr>
        <w:t>イ　肥料価格高騰緊急対策推進事業（取組実施者が行う取組）</w:t>
      </w:r>
    </w:p>
    <w:p>
      <w:pPr>
        <w:pStyle w:val="0"/>
        <w:spacing w:line="264" w:lineRule="exact"/>
        <w:ind w:left="1470" w:leftChars="600" w:hanging="210" w:hangingChars="100"/>
        <w:jc w:val="left"/>
        <w:rPr>
          <w:rFonts w:hint="default" w:asciiTheme="minorEastAsia" w:hAnsiTheme="minorEastAsia" w:eastAsiaTheme="minorEastAsia"/>
        </w:rPr>
      </w:pPr>
      <w:r>
        <w:rPr>
          <w:rFonts w:hint="eastAsia" w:asciiTheme="minorEastAsia" w:hAnsiTheme="minorEastAsia" w:eastAsiaTheme="minorEastAsia"/>
        </w:rPr>
        <w:t>・参考様式第１－３号</w:t>
      </w:r>
    </w:p>
    <w:p>
      <w:pPr>
        <w:pStyle w:val="0"/>
        <w:spacing w:line="264" w:lineRule="exact"/>
        <w:ind w:left="1050" w:leftChars="300" w:hanging="420" w:hangingChars="200"/>
        <w:jc w:val="left"/>
        <w:rPr>
          <w:rFonts w:hint="default" w:ascii="ＭＳ 明朝" w:hAnsi="ＭＳ 明朝" w:eastAsia="ＭＳ 明朝"/>
        </w:rPr>
      </w:pPr>
      <w:r>
        <w:rPr>
          <w:rFonts w:hint="eastAsia" w:asciiTheme="minorEastAsia" w:hAnsiTheme="minorEastAsia" w:eastAsiaTheme="minorEastAsia"/>
        </w:rPr>
        <w:t>（２）緊急対策事業取組計画書又は緊急対策事業取組計画書変更等承認申請書に添付した書類のうち、変更があった書類（申請時以降変更のない場合は省略できる。）。</w:t>
      </w:r>
    </w:p>
    <w:p>
      <w:pPr>
        <w:pStyle w:val="0"/>
        <w:spacing w:line="264" w:lineRule="exact"/>
        <w:jc w:val="left"/>
        <w:rPr>
          <w:rFonts w:hint="default" w:ascii="ＭＳ 明朝" w:hAnsi="ＭＳ 明朝" w:eastAsia="ＭＳ 明朝"/>
        </w:rPr>
      </w:pPr>
      <w:r>
        <w:rPr>
          <w:rFonts w:hint="eastAsia" w:asciiTheme="minorEastAsia" w:hAnsiTheme="minorEastAsia" w:eastAsiaTheme="minorEastAsia"/>
          <w:sz w:val="24"/>
        </w:rPr>
        <w:t>　　</w:t>
      </w:r>
      <w:bookmarkStart w:id="0" w:name="_GoBack"/>
      <w:bookmarkEnd w:id="0"/>
    </w:p>
    <w:sectPr>
      <w:type w:val="continuous"/>
      <w:pgSz w:w="11906" w:h="16838"/>
      <w:pgMar w:top="1134" w:right="1134" w:bottom="1134" w:left="1134" w:header="851" w:footer="284" w:gutter="0"/>
      <w:pgNumType w:fmt="numberInDash" w:start="1"/>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HG丸ｺﾞｼｯｸM-PRO" w:hAnsi="HG丸ｺﾞｼｯｸM-PRO" w:eastAsia="HG丸ｺﾞｼｯｸM-PRO"/>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HG丸ｺﾞｼｯｸM-PRO" w:hAnsi="HG丸ｺﾞｼｯｸM-PRO" w:eastAsia="HG丸ｺﾞｼｯｸM-PRO"/>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HG丸ｺﾞｼｯｸM-PRO" w:hAnsi="HG丸ｺﾞｼｯｸM-PRO" w:eastAsia="HG丸ｺﾞｼｯｸM-PRO"/>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HG丸ｺﾞｼｯｸM-PRO" w:hAnsi="HG丸ｺﾞｼｯｸM-PRO" w:eastAsia="HG丸ｺﾞｼｯｸM-PRO"/>
      <w:b w:val="1"/>
      <w:kern w:val="2"/>
      <w:sz w:val="21"/>
    </w:rPr>
  </w:style>
  <w:style w:type="paragraph" w:styleId="27">
    <w:name w:val="Note Heading"/>
    <w:basedOn w:val="0"/>
    <w:next w:val="0"/>
    <w:link w:val="28"/>
    <w:uiPriority w:val="0"/>
    <w:pPr>
      <w:jc w:val="center"/>
    </w:pPr>
    <w:rPr>
      <w:rFonts w:asciiTheme="minorEastAsia" w:hAnsiTheme="minorEastAsia" w:eastAsiaTheme="minorEastAsia"/>
    </w:rPr>
  </w:style>
  <w:style w:type="character" w:styleId="28" w:customStyle="1">
    <w:name w:val="記 (文字)"/>
    <w:basedOn w:val="10"/>
    <w:next w:val="28"/>
    <w:link w:val="27"/>
    <w:uiPriority w:val="0"/>
    <w:rPr>
      <w:rFonts w:asciiTheme="minorEastAsia" w:hAnsiTheme="minorEastAsia" w:eastAsiaTheme="minorEastAsia"/>
      <w:kern w:val="2"/>
      <w:sz w:val="21"/>
    </w:rPr>
  </w:style>
  <w:style w:type="paragraph" w:styleId="29">
    <w:name w:val="Closing"/>
    <w:basedOn w:val="0"/>
    <w:next w:val="29"/>
    <w:link w:val="30"/>
    <w:uiPriority w:val="0"/>
    <w:pPr>
      <w:jc w:val="right"/>
    </w:pPr>
    <w:rPr>
      <w:rFonts w:asciiTheme="minorEastAsia" w:hAnsiTheme="minorEastAsia" w:eastAsiaTheme="minorEastAsia"/>
    </w:rPr>
  </w:style>
  <w:style w:type="character" w:styleId="30" w:customStyle="1">
    <w:name w:val="結語 (文字)"/>
    <w:basedOn w:val="10"/>
    <w:next w:val="30"/>
    <w:link w:val="29"/>
    <w:uiPriority w:val="0"/>
    <w:rPr>
      <w:rFonts w:asciiTheme="minorEastAsia" w:hAnsiTheme="minorEastAsia" w:eastAsiaTheme="minorEastAsia"/>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95</Words>
  <Characters>545</Characters>
  <Application>JUST Note</Application>
  <Lines>4</Lines>
  <Paragraphs>1</Paragraphs>
  <CharactersWithSpaces>639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2021-11-11T07:00:00Z</dcterms:created>
  <dcterms:modified xsi:type="dcterms:W3CDTF">2023-04-20T00:32:19Z</dcterms:modified>
  <cp:revision>4</cp:revision>
</cp:coreProperties>
</file>