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7" w:lineRule="exact"/>
        <w:rPr>
          <w:rFonts w:hint="eastAsia"/>
        </w:rPr>
      </w:pPr>
      <w:r>
        <w:rPr>
          <w:rFonts w:hint="eastAsia" w:ascii="ＭＳ 明朝" w:hAnsi="ＭＳ 明朝"/>
        </w:rPr>
        <w:t>参考１（通信学習と講義学習をおこなう場合）</w:t>
      </w:r>
    </w:p>
    <w:p>
      <w:pPr>
        <w:pStyle w:val="0"/>
        <w:spacing w:line="217" w:lineRule="exact"/>
        <w:jc w:val="center"/>
        <w:rPr>
          <w:rFonts w:hint="eastAsia"/>
        </w:rPr>
      </w:pPr>
    </w:p>
    <w:p>
      <w:pPr>
        <w:pStyle w:val="0"/>
        <w:spacing w:line="217" w:lineRule="exact"/>
        <w:jc w:val="center"/>
        <w:rPr>
          <w:rFonts w:hint="eastAsia"/>
        </w:rPr>
      </w:pPr>
      <w:r>
        <w:rPr>
          <w:rFonts w:hint="eastAsia" w:ascii="ＭＳ 明朝" w:hAnsi="ＭＳ 明朝"/>
        </w:rPr>
        <w:t>研　修　区　分　表</w:t>
      </w:r>
    </w:p>
    <w:p>
      <w:pPr>
        <w:pStyle w:val="0"/>
        <w:spacing w:line="217" w:lineRule="exact"/>
        <w:rPr>
          <w:rFonts w:hint="eastAsia"/>
        </w:rPr>
      </w:pPr>
    </w:p>
    <w:tbl>
      <w:tblPr>
        <w:tblStyle w:val="11"/>
        <w:tblW w:w="0" w:type="auto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748"/>
        <w:gridCol w:w="2538"/>
        <w:gridCol w:w="1272"/>
        <w:gridCol w:w="1484"/>
        <w:gridCol w:w="1272"/>
        <w:gridCol w:w="2120"/>
      </w:tblGrid>
      <w:tr>
        <w:trPr/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科目の細目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研修時間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講師</w:t>
            </w: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（通信の場合は添削担当講師）</w:t>
            </w:r>
          </w:p>
        </w:tc>
      </w:tr>
      <w:tr>
        <w:trPr>
          <w:trHeight w:val="424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通信相当分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通学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①　職務の理解（６時間（２時間））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多様なサービスの理解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介護職の仕事内容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ab/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②　介護における尊厳の保持・自立支援（９時間（６時間））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人権と尊厳を支える介護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自立に向けた介護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１．５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１．５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③　介護の基本（６時間（４時間））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介護職の役割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介護職の職業倫理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リスクマネジメント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介護職の安全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　（略）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□□□□□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⑨　こころとからだのしくみと生活支援技術（７５時間（２４時間））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基本的な考え方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こころのしくみの理解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からだのしくみの理解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生活と家事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居住環境整備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整容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移動・移乗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食事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入浴、清潔保持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排泄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○○○○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　（略）</w:t>
            </w:r>
          </w:p>
        </w:tc>
      </w:tr>
      <w:tr>
        <w:trPr/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⑩　振り返り（４時間（２時間））</w:t>
            </w:r>
          </w:p>
        </w:tc>
      </w:tr>
      <w:tr>
        <w:trPr>
          <w:trHeight w:val="588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振り返り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ab/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１３０</w:t>
            </w: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（５９）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４０．５</w:t>
            </w: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（２９）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</w:t>
            </w:r>
            <w:r>
              <w:rPr>
                <w:rFonts w:hint="eastAsia" w:ascii="ＭＳ 明朝" w:hAnsi="ＭＳ 明朝"/>
              </w:rPr>
              <w:t>８９．５</w:t>
            </w: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（３０）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8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17" w:lineRule="exact"/>
        <w:rPr>
          <w:rFonts w:hint="eastAsia"/>
        </w:rPr>
      </w:pPr>
      <w:r>
        <w:rPr>
          <w:rFonts w:hint="eastAsia" w:ascii="ＭＳ 明朝" w:hAnsi="ＭＳ 明朝"/>
        </w:rPr>
        <w:t>参考２</w:t>
      </w:r>
    </w:p>
    <w:p>
      <w:pPr>
        <w:pStyle w:val="0"/>
        <w:spacing w:line="217" w:lineRule="exact"/>
        <w:rPr>
          <w:rFonts w:hint="eastAsia"/>
        </w:rPr>
      </w:pPr>
    </w:p>
    <w:p>
      <w:pPr>
        <w:pStyle w:val="0"/>
        <w:spacing w:line="217" w:lineRule="exact"/>
        <w:jc w:val="center"/>
        <w:rPr>
          <w:rFonts w:hint="eastAsia"/>
        </w:rPr>
      </w:pPr>
      <w:r>
        <w:rPr>
          <w:rFonts w:hint="eastAsia" w:ascii="ＭＳ 明朝" w:hAnsi="ＭＳ 明朝"/>
        </w:rPr>
        <w:t>通　信　分　日　程　表</w:t>
      </w:r>
    </w:p>
    <w:p>
      <w:pPr>
        <w:pStyle w:val="0"/>
        <w:spacing w:line="217" w:lineRule="exact"/>
        <w:rPr>
          <w:rFonts w:hint="eastAsia"/>
        </w:rPr>
      </w:pPr>
    </w:p>
    <w:p>
      <w:pPr>
        <w:pStyle w:val="0"/>
        <w:spacing w:line="217" w:lineRule="exact"/>
        <w:rPr>
          <w:rFonts w:hint="eastAsia"/>
        </w:rPr>
      </w:pPr>
    </w:p>
    <w:p>
      <w:pPr>
        <w:pStyle w:val="0"/>
        <w:spacing w:line="217" w:lineRule="exact"/>
        <w:rPr>
          <w:rFonts w:hint="eastAsia"/>
        </w:rPr>
      </w:pPr>
      <w:r>
        <w:rPr>
          <w:rFonts w:hint="eastAsia" w:ascii="ＭＳ 明朝" w:hAnsi="ＭＳ 明朝"/>
        </w:rPr>
        <w:t>研修期間：平成　　年　　月　　日～平成　　年　　月　　日</w:t>
      </w:r>
    </w:p>
    <w:p>
      <w:pPr>
        <w:pStyle w:val="0"/>
        <w:spacing w:line="217" w:lineRule="exact"/>
        <w:rPr>
          <w:rFonts w:hint="eastAsia"/>
        </w:rPr>
      </w:pPr>
      <w:r>
        <w:rPr>
          <w:rFonts w:hint="eastAsia" w:ascii="ＭＳ 明朝" w:hAnsi="ＭＳ 明朝"/>
        </w:rPr>
        <w:t>入講締切日：平成　　年　　月　　日</w:t>
      </w:r>
    </w:p>
    <w:p>
      <w:pPr>
        <w:pStyle w:val="0"/>
        <w:spacing w:line="217" w:lineRule="exact"/>
        <w:rPr>
          <w:rFonts w:hint="eastAsia"/>
        </w:rPr>
      </w:pPr>
      <w:r>
        <w:rPr>
          <w:rFonts w:hint="eastAsia" w:ascii="ＭＳ 明朝" w:hAnsi="ＭＳ 明朝"/>
        </w:rPr>
        <w:t>通信最終締切日：平成　　年　　月　　日</w:t>
      </w:r>
    </w:p>
    <w:p>
      <w:pPr>
        <w:pStyle w:val="0"/>
        <w:spacing w:line="217" w:lineRule="exact"/>
        <w:rPr>
          <w:rFonts w:hint="eastAsia"/>
        </w:rPr>
      </w:pPr>
    </w:p>
    <w:tbl>
      <w:tblPr>
        <w:tblStyle w:val="11"/>
        <w:tblW w:w="0" w:type="auto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117"/>
        <w:gridCol w:w="3598"/>
        <w:gridCol w:w="3704"/>
      </w:tblGrid>
      <w:tr>
        <w:trPr>
          <w:trHeight w:val="4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提出回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科目の細目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科目の細目ごとの提出期限</w:t>
            </w:r>
          </w:p>
        </w:tc>
      </w:tr>
      <w:tr>
        <w:trPr>
          <w:trHeight w:val="416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</w:p>
          <w:p>
            <w:pPr>
              <w:pStyle w:val="0"/>
              <w:spacing w:line="217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平成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atLeast"/>
        </w:trPr>
        <w:tc>
          <w:tcPr>
            <w:tcW w:w="2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textDirection w:val="lrTb"/>
      <w:docGrid w:type="linesAndChars" w:linePitch="217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0" w:lineRule="atLeast"/>
      <w:jc w:val="center"/>
      <w:framePr w:wrap="around" w:hAnchor="margin" w:vAnchor="page" w:x="-4" w:y="16240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line="0" w:lineRule="atLeast"/>
      <w:jc w:val="center"/>
      <w:framePr w:wrap="around" w:hAnchor="margin" w:vAnchor="page" w:x="-4" w:y="16240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3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６"/>
    <w:basedOn w:val="0"/>
    <w:next w:val="15"/>
    <w:link w:val="0"/>
    <w:uiPriority w:val="0"/>
  </w:style>
  <w:style w:type="paragraph" w:styleId="16" w:customStyle="1">
    <w:name w:val="一太郎ランクスタイル１"/>
    <w:basedOn w:val="0"/>
    <w:next w:val="16"/>
    <w:link w:val="0"/>
    <w:uiPriority w:val="0"/>
  </w:style>
  <w:style w:type="character" w:styleId="17" w:customStyle="1">
    <w:name w:val="脚注(標準)"/>
    <w:basedOn w:val="10"/>
    <w:next w:val="17"/>
    <w:link w:val="0"/>
    <w:uiPriority w:val="0"/>
    <w:rPr>
      <w:vertAlign w:val="superscript"/>
    </w:rPr>
  </w:style>
  <w:style w:type="character" w:styleId="18" w:customStyle="1">
    <w:name w:val="脚注ｴﾘｱ(標準)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5129</TotalTime>
  <Pages>3</Pages>
  <Words>3</Words>
  <Characters>578</Characters>
  <Application>JUST Note</Application>
  <Lines>1824</Lines>
  <Paragraphs>130</Paragraphs>
  <Company>徳島県</Company>
  <CharactersWithSpaces>1004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Yamamoto Tetsuya</cp:lastModifiedBy>
  <cp:lastPrinted>2018-09-20T08:45:00Z</cp:lastPrinted>
  <dcterms:created xsi:type="dcterms:W3CDTF">2018-11-22T08:09:00Z</dcterms:created>
  <dcterms:modified xsi:type="dcterms:W3CDTF">2018-11-22T08:29:24Z</dcterms:modified>
  <cp:revision>99</cp:revision>
</cp:coreProperties>
</file>