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4F1A" w14:textId="77777777" w:rsidR="00905546" w:rsidRDefault="00905546" w:rsidP="00054D4E">
      <w:pPr>
        <w:autoSpaceDE w:val="0"/>
        <w:autoSpaceDN w:val="0"/>
        <w:adjustRightInd w:val="0"/>
        <w:spacing w:line="320" w:lineRule="exact"/>
        <w:jc w:val="center"/>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先天性代謝異常等検査業務応札仕様書</w:t>
      </w:r>
    </w:p>
    <w:p w14:paraId="22F65AFC" w14:textId="77777777" w:rsidR="00054D4E" w:rsidRDefault="00054D4E" w:rsidP="00054D4E">
      <w:pPr>
        <w:autoSpaceDE w:val="0"/>
        <w:autoSpaceDN w:val="0"/>
        <w:adjustRightInd w:val="0"/>
        <w:spacing w:line="320" w:lineRule="exact"/>
        <w:jc w:val="center"/>
        <w:rPr>
          <w:rFonts w:ascii="ＭＳゴシック" w:eastAsia="ＭＳゴシック" w:cs="ＭＳゴシック"/>
          <w:kern w:val="0"/>
          <w:sz w:val="24"/>
          <w:szCs w:val="24"/>
        </w:rPr>
      </w:pPr>
    </w:p>
    <w:p w14:paraId="600D3469" w14:textId="77777777" w:rsidR="00905546" w:rsidRDefault="00905546" w:rsidP="00054D4E">
      <w:pPr>
        <w:autoSpaceDE w:val="0"/>
        <w:autoSpaceDN w:val="0"/>
        <w:adjustRightInd w:val="0"/>
        <w:spacing w:line="320" w:lineRule="exact"/>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入札を希望する者は、下記の仕様内容について、対応欄に対応の可否（対応可能</w:t>
      </w:r>
      <w:r>
        <w:rPr>
          <w:rFonts w:ascii="ＭＳゴシック" w:eastAsia="ＭＳゴシック" w:cs="ＭＳゴシック"/>
          <w:kern w:val="0"/>
          <w:sz w:val="24"/>
          <w:szCs w:val="24"/>
        </w:rPr>
        <w:t>:</w:t>
      </w:r>
      <w:r>
        <w:rPr>
          <w:rFonts w:ascii="ＭＳゴシック" w:eastAsia="ＭＳゴシック" w:cs="ＭＳゴシック" w:hint="eastAsia"/>
          <w:kern w:val="0"/>
          <w:sz w:val="24"/>
          <w:szCs w:val="24"/>
        </w:rPr>
        <w:t>○印、</w:t>
      </w:r>
    </w:p>
    <w:p w14:paraId="75A08931" w14:textId="77777777" w:rsidR="00905546" w:rsidRDefault="00905546" w:rsidP="00054D4E">
      <w:pPr>
        <w:autoSpaceDE w:val="0"/>
        <w:autoSpaceDN w:val="0"/>
        <w:adjustRightInd w:val="0"/>
        <w:spacing w:line="320" w:lineRule="exact"/>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対応不可：×印）を記入してください。</w:t>
      </w:r>
    </w:p>
    <w:p w14:paraId="2ABC0FF8" w14:textId="77777777" w:rsidR="00905546" w:rsidRDefault="00905546" w:rsidP="00905546">
      <w:pPr>
        <w:autoSpaceDE w:val="0"/>
        <w:autoSpaceDN w:val="0"/>
        <w:adjustRightInd w:val="0"/>
        <w:spacing w:line="360" w:lineRule="exact"/>
        <w:jc w:val="left"/>
        <w:rPr>
          <w:rFonts w:ascii="ＭＳゴシック" w:eastAsia="ＭＳゴシック" w:cs="ＭＳゴシック"/>
          <w:kern w:val="0"/>
          <w:sz w:val="24"/>
          <w:szCs w:val="24"/>
        </w:rPr>
      </w:pPr>
    </w:p>
    <w:p w14:paraId="0BBD579E"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１</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委託業務の概要</w:t>
      </w:r>
    </w:p>
    <w:p w14:paraId="79D6F68D"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（１）業務名</w:t>
      </w:r>
    </w:p>
    <w:p w14:paraId="46BD7B3B" w14:textId="77777777" w:rsidR="00905546" w:rsidRDefault="00905546" w:rsidP="00054D4E">
      <w:pPr>
        <w:autoSpaceDE w:val="0"/>
        <w:autoSpaceDN w:val="0"/>
        <w:adjustRightInd w:val="0"/>
        <w:spacing w:line="280" w:lineRule="exact"/>
        <w:ind w:firstLineChars="400" w:firstLine="840"/>
        <w:jc w:val="left"/>
        <w:rPr>
          <w:rFonts w:ascii="ＭＳ明朝" w:eastAsia="ＭＳ明朝" w:cs="ＭＳ明朝"/>
          <w:kern w:val="0"/>
          <w:szCs w:val="21"/>
        </w:rPr>
      </w:pPr>
      <w:r>
        <w:rPr>
          <w:rFonts w:ascii="ＭＳ明朝" w:eastAsia="ＭＳ明朝" w:cs="ＭＳ明朝" w:hint="eastAsia"/>
          <w:kern w:val="0"/>
          <w:szCs w:val="21"/>
        </w:rPr>
        <w:t>先天性代謝異常等検査業務</w:t>
      </w:r>
    </w:p>
    <w:p w14:paraId="6E2D5196"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（２）業務の内容</w:t>
      </w:r>
    </w:p>
    <w:p w14:paraId="5B9FC873" w14:textId="66C3C53B" w:rsidR="00905546" w:rsidRDefault="00905546" w:rsidP="00054D4E">
      <w:pPr>
        <w:autoSpaceDE w:val="0"/>
        <w:autoSpaceDN w:val="0"/>
        <w:adjustRightInd w:val="0"/>
        <w:spacing w:line="280" w:lineRule="exact"/>
        <w:ind w:firstLineChars="400" w:firstLine="840"/>
        <w:jc w:val="left"/>
        <w:rPr>
          <w:rFonts w:ascii="ＭＳ明朝" w:eastAsia="ＭＳ明朝" w:cs="ＭＳ明朝"/>
          <w:kern w:val="0"/>
          <w:szCs w:val="21"/>
        </w:rPr>
      </w:pPr>
      <w:r>
        <w:rPr>
          <w:rFonts w:ascii="ＭＳ明朝" w:eastAsia="ＭＳ明朝" w:cs="ＭＳ明朝" w:hint="eastAsia"/>
          <w:kern w:val="0"/>
          <w:szCs w:val="21"/>
        </w:rPr>
        <w:t>徳島県先天性代謝異常</w:t>
      </w:r>
      <w:r w:rsidR="00A44E15">
        <w:rPr>
          <w:rFonts w:ascii="ＭＳ明朝" w:eastAsia="ＭＳ明朝" w:cs="ＭＳ明朝" w:hint="eastAsia"/>
          <w:kern w:val="0"/>
          <w:szCs w:val="21"/>
        </w:rPr>
        <w:t>等</w:t>
      </w:r>
      <w:r>
        <w:rPr>
          <w:rFonts w:ascii="ＭＳ明朝" w:eastAsia="ＭＳ明朝" w:cs="ＭＳ明朝" w:hint="eastAsia"/>
          <w:kern w:val="0"/>
          <w:szCs w:val="21"/>
        </w:rPr>
        <w:t>検査実施要綱に基づく</w:t>
      </w:r>
    </w:p>
    <w:p w14:paraId="1BD9BF6B"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（３）委託期間</w:t>
      </w:r>
    </w:p>
    <w:p w14:paraId="0B9124F8" w14:textId="4A198D0A" w:rsidR="00905546" w:rsidRDefault="00905546" w:rsidP="00054D4E">
      <w:pPr>
        <w:autoSpaceDE w:val="0"/>
        <w:autoSpaceDN w:val="0"/>
        <w:adjustRightInd w:val="0"/>
        <w:spacing w:line="280" w:lineRule="exact"/>
        <w:ind w:firstLineChars="400" w:firstLine="840"/>
        <w:jc w:val="left"/>
        <w:rPr>
          <w:rFonts w:ascii="ＭＳ明朝" w:eastAsia="ＭＳ明朝" w:cs="ＭＳ明朝"/>
          <w:kern w:val="0"/>
          <w:szCs w:val="21"/>
        </w:rPr>
      </w:pPr>
      <w:r>
        <w:rPr>
          <w:rFonts w:ascii="ＭＳ明朝" w:eastAsia="ＭＳ明朝" w:cs="ＭＳ明朝" w:hint="eastAsia"/>
          <w:kern w:val="0"/>
          <w:szCs w:val="21"/>
        </w:rPr>
        <w:t>令和８年４月１日から</w:t>
      </w:r>
      <w:r w:rsidRPr="0049455B">
        <w:rPr>
          <w:rFonts w:ascii="ＭＳ明朝" w:eastAsia="ＭＳ明朝" w:cs="ＭＳ明朝" w:hint="eastAsia"/>
          <w:kern w:val="0"/>
          <w:szCs w:val="21"/>
        </w:rPr>
        <w:t>令和</w:t>
      </w:r>
      <w:r w:rsidR="0049455B" w:rsidRPr="0049455B">
        <w:rPr>
          <w:rFonts w:ascii="ＭＳ明朝" w:eastAsia="ＭＳ明朝" w:cs="ＭＳ明朝" w:hint="eastAsia"/>
          <w:kern w:val="0"/>
          <w:szCs w:val="21"/>
        </w:rPr>
        <w:t>９</w:t>
      </w:r>
      <w:r w:rsidRPr="0049455B">
        <w:rPr>
          <w:rFonts w:ascii="ＭＳ明朝" w:eastAsia="ＭＳ明朝" w:cs="ＭＳ明朝" w:hint="eastAsia"/>
          <w:kern w:val="0"/>
          <w:szCs w:val="21"/>
        </w:rPr>
        <w:t>年３月３１日</w:t>
      </w:r>
      <w:r>
        <w:rPr>
          <w:rFonts w:ascii="ＭＳ明朝" w:eastAsia="ＭＳ明朝" w:cs="ＭＳ明朝" w:hint="eastAsia"/>
          <w:kern w:val="0"/>
          <w:szCs w:val="21"/>
        </w:rPr>
        <w:t>まで</w:t>
      </w:r>
    </w:p>
    <w:p w14:paraId="5A44014E"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（４）検査対象疾病及び検査方法</w:t>
      </w:r>
    </w:p>
    <w:p w14:paraId="7DF2E48D" w14:textId="77777777" w:rsidR="00905546" w:rsidRDefault="00905546" w:rsidP="00054D4E">
      <w:pPr>
        <w:autoSpaceDE w:val="0"/>
        <w:autoSpaceDN w:val="0"/>
        <w:adjustRightInd w:val="0"/>
        <w:spacing w:line="280" w:lineRule="exact"/>
        <w:ind w:firstLineChars="400" w:firstLine="840"/>
        <w:jc w:val="left"/>
        <w:rPr>
          <w:rFonts w:ascii="ＭＳ明朝" w:eastAsia="ＭＳ明朝" w:cs="ＭＳ明朝"/>
          <w:kern w:val="0"/>
          <w:szCs w:val="21"/>
        </w:rPr>
      </w:pPr>
      <w:r>
        <w:rPr>
          <w:rFonts w:ascii="ＭＳ明朝" w:eastAsia="ＭＳ明朝" w:cs="ＭＳ明朝" w:hint="eastAsia"/>
          <w:kern w:val="0"/>
          <w:szCs w:val="21"/>
        </w:rPr>
        <w:t>徳島県内の分娩取扱医療機関（以下「採血医療機関」という。令和８年３月末現在１１施設）</w:t>
      </w:r>
    </w:p>
    <w:p w14:paraId="6A36DF8B" w14:textId="77777777" w:rsidR="00905546" w:rsidRDefault="00905546" w:rsidP="00054D4E">
      <w:pPr>
        <w:autoSpaceDE w:val="0"/>
        <w:autoSpaceDN w:val="0"/>
        <w:adjustRightInd w:val="0"/>
        <w:spacing w:line="280" w:lineRule="exact"/>
        <w:ind w:firstLineChars="300" w:firstLine="630"/>
        <w:jc w:val="left"/>
        <w:rPr>
          <w:rFonts w:ascii="ＭＳ明朝" w:eastAsia="ＭＳ明朝" w:cs="ＭＳ明朝"/>
          <w:kern w:val="0"/>
          <w:szCs w:val="21"/>
        </w:rPr>
      </w:pPr>
      <w:r>
        <w:rPr>
          <w:rFonts w:ascii="ＭＳ明朝" w:eastAsia="ＭＳ明朝" w:cs="ＭＳ明朝" w:hint="eastAsia"/>
          <w:kern w:val="0"/>
          <w:szCs w:val="21"/>
        </w:rPr>
        <w:t>において出生した新生児（以下「被検者」という。）から採取した血液について、２の履行手順</w:t>
      </w:r>
    </w:p>
    <w:p w14:paraId="562ACE1B" w14:textId="77777777" w:rsidR="00905546" w:rsidRDefault="00905546" w:rsidP="00054D4E">
      <w:pPr>
        <w:autoSpaceDE w:val="0"/>
        <w:autoSpaceDN w:val="0"/>
        <w:adjustRightInd w:val="0"/>
        <w:spacing w:line="280" w:lineRule="exact"/>
        <w:ind w:firstLineChars="300" w:firstLine="630"/>
        <w:jc w:val="left"/>
        <w:rPr>
          <w:rFonts w:ascii="ＭＳ明朝" w:eastAsia="ＭＳ明朝" w:cs="ＭＳ明朝"/>
          <w:kern w:val="0"/>
          <w:szCs w:val="21"/>
        </w:rPr>
      </w:pPr>
      <w:r>
        <w:rPr>
          <w:rFonts w:ascii="ＭＳ明朝" w:eastAsia="ＭＳ明朝" w:cs="ＭＳ明朝" w:hint="eastAsia"/>
          <w:kern w:val="0"/>
          <w:szCs w:val="21"/>
        </w:rPr>
        <w:t>に従い、次に示す対象疾病及び検査方法により行うものとする。</w:t>
      </w:r>
    </w:p>
    <w:p w14:paraId="4331D041" w14:textId="77777777" w:rsidR="00054D4E" w:rsidRDefault="00054D4E" w:rsidP="00054D4E">
      <w:pPr>
        <w:autoSpaceDE w:val="0"/>
        <w:autoSpaceDN w:val="0"/>
        <w:adjustRightInd w:val="0"/>
        <w:spacing w:line="280" w:lineRule="exact"/>
        <w:ind w:firstLineChars="300" w:firstLine="630"/>
        <w:jc w:val="left"/>
        <w:rPr>
          <w:rFonts w:ascii="ＭＳ明朝" w:eastAsia="ＭＳ明朝" w:cs="ＭＳ明朝"/>
          <w:kern w:val="0"/>
          <w:szCs w:val="21"/>
        </w:rPr>
      </w:pPr>
    </w:p>
    <w:p w14:paraId="690F1D69" w14:textId="77777777" w:rsidR="00905546" w:rsidRDefault="00905546" w:rsidP="00A77087">
      <w:pPr>
        <w:autoSpaceDE w:val="0"/>
        <w:autoSpaceDN w:val="0"/>
        <w:adjustRightInd w:val="0"/>
        <w:spacing w:line="280" w:lineRule="exact"/>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次のとおり、応札します。</w:t>
      </w:r>
    </w:p>
    <w:tbl>
      <w:tblPr>
        <w:tblStyle w:val="a5"/>
        <w:tblW w:w="0" w:type="auto"/>
        <w:tblLook w:val="04A0" w:firstRow="1" w:lastRow="0" w:firstColumn="1" w:lastColumn="0" w:noHBand="0" w:noVBand="1"/>
      </w:tblPr>
      <w:tblGrid>
        <w:gridCol w:w="3539"/>
        <w:gridCol w:w="3686"/>
        <w:gridCol w:w="1275"/>
        <w:gridCol w:w="1236"/>
      </w:tblGrid>
      <w:tr w:rsidR="00905546" w14:paraId="20B365C0" w14:textId="77777777" w:rsidTr="00A77087">
        <w:trPr>
          <w:trHeight w:val="527"/>
        </w:trPr>
        <w:tc>
          <w:tcPr>
            <w:tcW w:w="3539" w:type="dxa"/>
            <w:vAlign w:val="center"/>
          </w:tcPr>
          <w:p w14:paraId="03E83025" w14:textId="77777777" w:rsidR="00905546" w:rsidRPr="00905546" w:rsidRDefault="00905546" w:rsidP="00054D4E">
            <w:pPr>
              <w:autoSpaceDE w:val="0"/>
              <w:autoSpaceDN w:val="0"/>
              <w:adjustRightInd w:val="0"/>
              <w:spacing w:line="280" w:lineRule="exact"/>
              <w:jc w:val="center"/>
              <w:rPr>
                <w:rFonts w:ascii="ＭＳ明朝" w:eastAsia="ＭＳ明朝" w:cs="ＭＳ明朝"/>
                <w:kern w:val="0"/>
                <w:szCs w:val="21"/>
              </w:rPr>
            </w:pPr>
            <w:r w:rsidRPr="00905546">
              <w:rPr>
                <w:rFonts w:ascii="ＭＳ明朝" w:eastAsia="ＭＳ明朝" w:cs="ＭＳ明朝" w:hint="eastAsia"/>
                <w:kern w:val="0"/>
                <w:szCs w:val="21"/>
              </w:rPr>
              <w:t>対象疾病</w:t>
            </w:r>
          </w:p>
        </w:tc>
        <w:tc>
          <w:tcPr>
            <w:tcW w:w="3686" w:type="dxa"/>
            <w:vAlign w:val="center"/>
          </w:tcPr>
          <w:p w14:paraId="7D8BBD9A" w14:textId="77777777" w:rsidR="00905546" w:rsidRPr="00905546" w:rsidRDefault="00905546" w:rsidP="00054D4E">
            <w:pPr>
              <w:autoSpaceDE w:val="0"/>
              <w:autoSpaceDN w:val="0"/>
              <w:adjustRightInd w:val="0"/>
              <w:spacing w:line="280" w:lineRule="exact"/>
              <w:jc w:val="center"/>
              <w:rPr>
                <w:rFonts w:ascii="ＭＳ明朝" w:eastAsia="ＭＳ明朝" w:cs="ＭＳ明朝"/>
                <w:kern w:val="0"/>
                <w:szCs w:val="21"/>
              </w:rPr>
            </w:pPr>
            <w:r w:rsidRPr="00905546">
              <w:rPr>
                <w:rFonts w:ascii="ＭＳ明朝" w:eastAsia="ＭＳ明朝" w:cs="ＭＳ明朝" w:hint="eastAsia"/>
                <w:kern w:val="0"/>
                <w:szCs w:val="21"/>
              </w:rPr>
              <w:t>検査方法</w:t>
            </w:r>
          </w:p>
        </w:tc>
        <w:tc>
          <w:tcPr>
            <w:tcW w:w="1275" w:type="dxa"/>
            <w:vAlign w:val="center"/>
          </w:tcPr>
          <w:p w14:paraId="74F5A5B1" w14:textId="77777777" w:rsidR="00905546" w:rsidRPr="00A77087" w:rsidRDefault="00905546" w:rsidP="00054D4E">
            <w:pPr>
              <w:autoSpaceDE w:val="0"/>
              <w:autoSpaceDN w:val="0"/>
              <w:adjustRightInd w:val="0"/>
              <w:spacing w:line="280" w:lineRule="exact"/>
              <w:jc w:val="center"/>
              <w:rPr>
                <w:rFonts w:ascii="ＭＳ明朝" w:eastAsia="ＭＳ明朝" w:cs="ＭＳ明朝"/>
                <w:b/>
                <w:bCs/>
                <w:kern w:val="0"/>
                <w:sz w:val="24"/>
                <w:szCs w:val="24"/>
              </w:rPr>
            </w:pPr>
            <w:r w:rsidRPr="00A77087">
              <w:rPr>
                <w:rFonts w:ascii="ＭＳゴシック" w:eastAsia="ＭＳゴシック" w:cs="ＭＳゴシック" w:hint="eastAsia"/>
                <w:b/>
                <w:bCs/>
                <w:kern w:val="0"/>
                <w:sz w:val="24"/>
                <w:szCs w:val="24"/>
              </w:rPr>
              <w:t>対応</w:t>
            </w:r>
          </w:p>
        </w:tc>
        <w:tc>
          <w:tcPr>
            <w:tcW w:w="1236" w:type="dxa"/>
            <w:vAlign w:val="center"/>
          </w:tcPr>
          <w:p w14:paraId="0EE2751C" w14:textId="77777777" w:rsidR="00905546" w:rsidRPr="00A77087" w:rsidRDefault="00905546" w:rsidP="00054D4E">
            <w:pPr>
              <w:autoSpaceDE w:val="0"/>
              <w:autoSpaceDN w:val="0"/>
              <w:adjustRightInd w:val="0"/>
              <w:spacing w:line="280" w:lineRule="exact"/>
              <w:jc w:val="center"/>
              <w:rPr>
                <w:rFonts w:ascii="ＭＳゴシック" w:eastAsia="ＭＳゴシック" w:cs="ＭＳゴシック"/>
                <w:b/>
                <w:bCs/>
                <w:kern w:val="0"/>
                <w:sz w:val="24"/>
                <w:szCs w:val="24"/>
              </w:rPr>
            </w:pPr>
            <w:r w:rsidRPr="00A77087">
              <w:rPr>
                <w:rFonts w:ascii="ＭＳゴシック" w:eastAsia="ＭＳゴシック" w:cs="ＭＳゴシック" w:hint="eastAsia"/>
                <w:b/>
                <w:bCs/>
                <w:kern w:val="0"/>
                <w:sz w:val="24"/>
                <w:szCs w:val="24"/>
              </w:rPr>
              <w:t>判定</w:t>
            </w:r>
          </w:p>
        </w:tc>
      </w:tr>
      <w:tr w:rsidR="00E96722" w14:paraId="68DCC1CE" w14:textId="77777777" w:rsidTr="001E3EAC">
        <w:tc>
          <w:tcPr>
            <w:tcW w:w="3539" w:type="dxa"/>
          </w:tcPr>
          <w:p w14:paraId="1D534188"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フェニルケトン尿症</w:t>
            </w:r>
          </w:p>
        </w:tc>
        <w:tc>
          <w:tcPr>
            <w:tcW w:w="3686" w:type="dxa"/>
            <w:vMerge w:val="restart"/>
            <w:vAlign w:val="center"/>
          </w:tcPr>
          <w:p w14:paraId="1E05BC86"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タンデムマス法</w:t>
            </w:r>
          </w:p>
        </w:tc>
        <w:tc>
          <w:tcPr>
            <w:tcW w:w="1275" w:type="dxa"/>
            <w:vMerge w:val="restart"/>
            <w:vAlign w:val="center"/>
          </w:tcPr>
          <w:p w14:paraId="5D1E2A68"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val="restart"/>
            <w:vAlign w:val="center"/>
          </w:tcPr>
          <w:p w14:paraId="694DCDCB"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56CFCADA" w14:textId="77777777" w:rsidTr="00905546">
        <w:tc>
          <w:tcPr>
            <w:tcW w:w="3539" w:type="dxa"/>
          </w:tcPr>
          <w:p w14:paraId="7803EC9A"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ホモシスチン尿症</w:t>
            </w:r>
          </w:p>
        </w:tc>
        <w:tc>
          <w:tcPr>
            <w:tcW w:w="3686" w:type="dxa"/>
            <w:vMerge/>
          </w:tcPr>
          <w:p w14:paraId="4998B7F2"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02D59D41"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57FE6E06"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3034FCB1" w14:textId="77777777" w:rsidTr="00905546">
        <w:tc>
          <w:tcPr>
            <w:tcW w:w="3539" w:type="dxa"/>
          </w:tcPr>
          <w:p w14:paraId="7CA5E289" w14:textId="77777777" w:rsidR="00E96722" w:rsidRPr="00905546"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メープルシロップ尿症</w:t>
            </w:r>
            <w:r>
              <w:rPr>
                <w:rFonts w:ascii="ＭＳ明朝" w:eastAsia="ＭＳ明朝" w:cs="ＭＳ明朝"/>
                <w:kern w:val="0"/>
                <w:szCs w:val="21"/>
              </w:rPr>
              <w:t>(</w:t>
            </w:r>
            <w:r>
              <w:rPr>
                <w:rFonts w:ascii="ＭＳ明朝" w:eastAsia="ＭＳ明朝" w:cs="ＭＳ明朝" w:hint="eastAsia"/>
                <w:kern w:val="0"/>
                <w:szCs w:val="21"/>
              </w:rPr>
              <w:t>楓糖尿症）</w:t>
            </w:r>
          </w:p>
        </w:tc>
        <w:tc>
          <w:tcPr>
            <w:tcW w:w="3686" w:type="dxa"/>
            <w:vMerge/>
          </w:tcPr>
          <w:p w14:paraId="02F09DB4"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63DEC6A6"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7477BA5A"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1F3AF974" w14:textId="77777777" w:rsidTr="00905546">
        <w:tc>
          <w:tcPr>
            <w:tcW w:w="3539" w:type="dxa"/>
          </w:tcPr>
          <w:p w14:paraId="7BCEDEA6"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シトルリン血症１型</w:t>
            </w:r>
          </w:p>
        </w:tc>
        <w:tc>
          <w:tcPr>
            <w:tcW w:w="3686" w:type="dxa"/>
            <w:vMerge/>
          </w:tcPr>
          <w:p w14:paraId="4A408A07"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28FC14F9"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69BD538B"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227C969A" w14:textId="77777777" w:rsidTr="00905546">
        <w:tc>
          <w:tcPr>
            <w:tcW w:w="3539" w:type="dxa"/>
          </w:tcPr>
          <w:p w14:paraId="34809794" w14:textId="77777777" w:rsidR="00E96722" w:rsidRPr="00905546"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アルギニノコハク酸尿症</w:t>
            </w:r>
          </w:p>
        </w:tc>
        <w:tc>
          <w:tcPr>
            <w:tcW w:w="3686" w:type="dxa"/>
            <w:vMerge/>
          </w:tcPr>
          <w:p w14:paraId="4443EAB2"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7C8F9803"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2BC793C4"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406944FA" w14:textId="77777777" w:rsidTr="00905546">
        <w:tc>
          <w:tcPr>
            <w:tcW w:w="3539" w:type="dxa"/>
          </w:tcPr>
          <w:p w14:paraId="20AA67F7"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メチルマロン酸血症</w:t>
            </w:r>
          </w:p>
        </w:tc>
        <w:tc>
          <w:tcPr>
            <w:tcW w:w="3686" w:type="dxa"/>
            <w:vMerge/>
          </w:tcPr>
          <w:p w14:paraId="44633649"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2D267A45"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382D6430"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65F07171" w14:textId="77777777" w:rsidTr="00905546">
        <w:tc>
          <w:tcPr>
            <w:tcW w:w="3539" w:type="dxa"/>
          </w:tcPr>
          <w:p w14:paraId="218805DC"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プロピオン酸血症</w:t>
            </w:r>
          </w:p>
        </w:tc>
        <w:tc>
          <w:tcPr>
            <w:tcW w:w="3686" w:type="dxa"/>
            <w:vMerge/>
          </w:tcPr>
          <w:p w14:paraId="7A5596FE"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408E98D1"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39895E39"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5C217AF4" w14:textId="77777777" w:rsidTr="00905546">
        <w:tc>
          <w:tcPr>
            <w:tcW w:w="3539" w:type="dxa"/>
          </w:tcPr>
          <w:p w14:paraId="543CF9DB"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イソ吉草酸血症</w:t>
            </w:r>
          </w:p>
        </w:tc>
        <w:tc>
          <w:tcPr>
            <w:tcW w:w="3686" w:type="dxa"/>
            <w:vMerge/>
          </w:tcPr>
          <w:p w14:paraId="424A1F6C"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30A45C69"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2C79EA62"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0ABD8934" w14:textId="77777777" w:rsidTr="00905546">
        <w:tc>
          <w:tcPr>
            <w:tcW w:w="3539" w:type="dxa"/>
          </w:tcPr>
          <w:p w14:paraId="0B76DC2E" w14:textId="77777777" w:rsidR="00E96722" w:rsidRPr="00905546"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メチルクロトニルグリシン尿症</w:t>
            </w:r>
          </w:p>
        </w:tc>
        <w:tc>
          <w:tcPr>
            <w:tcW w:w="3686" w:type="dxa"/>
            <w:vMerge/>
          </w:tcPr>
          <w:p w14:paraId="69E975A6"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3C535033"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633887C5"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5FB941D5" w14:textId="77777777" w:rsidTr="00EE0663">
        <w:trPr>
          <w:trHeight w:val="305"/>
        </w:trPr>
        <w:tc>
          <w:tcPr>
            <w:tcW w:w="3539" w:type="dxa"/>
          </w:tcPr>
          <w:p w14:paraId="2445544D" w14:textId="77777777" w:rsidR="00E96722" w:rsidRPr="00905546"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ヒドロキシメチルグルタル酸血症</w:t>
            </w:r>
          </w:p>
        </w:tc>
        <w:tc>
          <w:tcPr>
            <w:tcW w:w="3686" w:type="dxa"/>
            <w:vMerge/>
          </w:tcPr>
          <w:p w14:paraId="12BFE199"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663E52F7"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0001CA44"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67AA8287" w14:textId="77777777" w:rsidTr="009D5669">
        <w:trPr>
          <w:trHeight w:val="195"/>
        </w:trPr>
        <w:tc>
          <w:tcPr>
            <w:tcW w:w="3539" w:type="dxa"/>
          </w:tcPr>
          <w:p w14:paraId="611F6BE2"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複合カルボキシラーゼ欠損症</w:t>
            </w:r>
          </w:p>
        </w:tc>
        <w:tc>
          <w:tcPr>
            <w:tcW w:w="3686" w:type="dxa"/>
            <w:vMerge/>
          </w:tcPr>
          <w:p w14:paraId="0D7AAD33"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365326D0"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2F04D6A0"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440EA3F2" w14:textId="77777777" w:rsidTr="00905546">
        <w:tc>
          <w:tcPr>
            <w:tcW w:w="3539" w:type="dxa"/>
          </w:tcPr>
          <w:p w14:paraId="135E5D0C"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グルタル酸血症１型</w:t>
            </w:r>
          </w:p>
        </w:tc>
        <w:tc>
          <w:tcPr>
            <w:tcW w:w="3686" w:type="dxa"/>
            <w:vMerge/>
          </w:tcPr>
          <w:p w14:paraId="26244D55"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59B783A7"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70428C56"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7C363B06" w14:textId="77777777" w:rsidTr="00905546">
        <w:tc>
          <w:tcPr>
            <w:tcW w:w="3539" w:type="dxa"/>
          </w:tcPr>
          <w:p w14:paraId="00B4598D" w14:textId="77777777" w:rsidR="00E96722" w:rsidRPr="00905546"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中鎖アシル</w:t>
            </w:r>
            <w:r>
              <w:rPr>
                <w:rFonts w:ascii="ＭＳ明朝" w:eastAsia="ＭＳ明朝" w:cs="ＭＳ明朝"/>
                <w:kern w:val="0"/>
                <w:szCs w:val="21"/>
              </w:rPr>
              <w:t>CoA</w:t>
            </w:r>
            <w:r>
              <w:rPr>
                <w:rFonts w:ascii="ＭＳ明朝" w:eastAsia="ＭＳ明朝" w:cs="ＭＳ明朝" w:hint="eastAsia"/>
                <w:kern w:val="0"/>
                <w:szCs w:val="21"/>
              </w:rPr>
              <w:t>脱水素酵素欠損症</w:t>
            </w:r>
          </w:p>
        </w:tc>
        <w:tc>
          <w:tcPr>
            <w:tcW w:w="3686" w:type="dxa"/>
            <w:vMerge/>
          </w:tcPr>
          <w:p w14:paraId="21DC3983"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18970E6A"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7610C3D8"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1E9BECD1" w14:textId="77777777" w:rsidTr="00905546">
        <w:tc>
          <w:tcPr>
            <w:tcW w:w="3539" w:type="dxa"/>
          </w:tcPr>
          <w:p w14:paraId="47836006"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極長鎖アシル</w:t>
            </w:r>
            <w:r>
              <w:rPr>
                <w:rFonts w:ascii="ＭＳ明朝" w:eastAsia="ＭＳ明朝" w:cs="ＭＳ明朝"/>
                <w:kern w:val="0"/>
                <w:szCs w:val="21"/>
              </w:rPr>
              <w:t>C o A</w:t>
            </w:r>
            <w:r>
              <w:rPr>
                <w:rFonts w:ascii="ＭＳ明朝" w:eastAsia="ＭＳ明朝" w:cs="ＭＳ明朝" w:hint="eastAsia"/>
                <w:kern w:val="0"/>
                <w:szCs w:val="21"/>
              </w:rPr>
              <w:t>脱水素酵素欠損</w:t>
            </w:r>
          </w:p>
          <w:p w14:paraId="16078FFD"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症</w:t>
            </w:r>
          </w:p>
        </w:tc>
        <w:tc>
          <w:tcPr>
            <w:tcW w:w="3686" w:type="dxa"/>
            <w:vMerge/>
          </w:tcPr>
          <w:p w14:paraId="3B2B8D2A"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10D35D33"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17AB384F"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7E148160" w14:textId="77777777" w:rsidTr="00905546">
        <w:tc>
          <w:tcPr>
            <w:tcW w:w="3539" w:type="dxa"/>
          </w:tcPr>
          <w:p w14:paraId="5ED8D7A7" w14:textId="77777777" w:rsidR="00E96722" w:rsidRPr="00905546"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三頭酵素</w:t>
            </w:r>
            <w:r>
              <w:rPr>
                <w:rFonts w:ascii="ＭＳ明朝" w:eastAsia="ＭＳ明朝" w:cs="ＭＳ明朝"/>
                <w:kern w:val="0"/>
                <w:szCs w:val="21"/>
              </w:rPr>
              <w:t>/</w:t>
            </w:r>
            <w:r>
              <w:rPr>
                <w:rFonts w:ascii="ＭＳ明朝" w:eastAsia="ＭＳ明朝" w:cs="ＭＳ明朝" w:hint="eastAsia"/>
                <w:kern w:val="0"/>
                <w:szCs w:val="21"/>
              </w:rPr>
              <w:t>長鎖</w:t>
            </w:r>
            <w:r>
              <w:rPr>
                <w:rFonts w:ascii="ＭＳ明朝" w:eastAsia="ＭＳ明朝" w:cs="ＭＳ明朝"/>
                <w:kern w:val="0"/>
                <w:szCs w:val="21"/>
              </w:rPr>
              <w:t>3 -</w:t>
            </w:r>
            <w:r>
              <w:rPr>
                <w:rFonts w:ascii="ＭＳ明朝" w:eastAsia="ＭＳ明朝" w:cs="ＭＳ明朝" w:hint="eastAsia"/>
                <w:kern w:val="0"/>
                <w:szCs w:val="21"/>
              </w:rPr>
              <w:t>ヒドロキシアシル</w:t>
            </w:r>
            <w:r>
              <w:rPr>
                <w:rFonts w:ascii="ＭＳ明朝" w:eastAsia="ＭＳ明朝" w:cs="ＭＳ明朝"/>
                <w:kern w:val="0"/>
                <w:szCs w:val="21"/>
              </w:rPr>
              <w:t>CoA</w:t>
            </w:r>
            <w:r>
              <w:rPr>
                <w:rFonts w:ascii="ＭＳ明朝" w:eastAsia="ＭＳ明朝" w:cs="ＭＳ明朝" w:hint="eastAsia"/>
                <w:kern w:val="0"/>
                <w:szCs w:val="21"/>
              </w:rPr>
              <w:t>脱水素酵素欠損症</w:t>
            </w:r>
          </w:p>
        </w:tc>
        <w:tc>
          <w:tcPr>
            <w:tcW w:w="3686" w:type="dxa"/>
            <w:vMerge/>
          </w:tcPr>
          <w:p w14:paraId="3FD617AE"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13574B46"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16EF86D6"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7DC6CD7A" w14:textId="77777777" w:rsidTr="00905546">
        <w:tc>
          <w:tcPr>
            <w:tcW w:w="3539" w:type="dxa"/>
          </w:tcPr>
          <w:p w14:paraId="73B44492"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カルニチンパルミトイルトランス</w:t>
            </w:r>
          </w:p>
          <w:p w14:paraId="65B78940"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フェラーゼ</w:t>
            </w:r>
            <w:r>
              <w:rPr>
                <w:rFonts w:ascii="ＭＳ明朝" w:eastAsia="ＭＳ明朝" w:cs="ＭＳ明朝"/>
                <w:kern w:val="0"/>
                <w:szCs w:val="21"/>
              </w:rPr>
              <w:t>-</w:t>
            </w:r>
            <w:r>
              <w:rPr>
                <w:rFonts w:ascii="ＭＳ明朝" w:eastAsia="ＭＳ明朝" w:cs="ＭＳ明朝" w:hint="eastAsia"/>
                <w:kern w:val="0"/>
                <w:szCs w:val="21"/>
              </w:rPr>
              <w:t>１欠損症</w:t>
            </w:r>
          </w:p>
        </w:tc>
        <w:tc>
          <w:tcPr>
            <w:tcW w:w="3686" w:type="dxa"/>
            <w:vMerge/>
          </w:tcPr>
          <w:p w14:paraId="4D1951F6"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5F6A31EB"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0809DF43"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E96722" w14:paraId="70D13DFF" w14:textId="77777777" w:rsidTr="00905546">
        <w:tc>
          <w:tcPr>
            <w:tcW w:w="3539" w:type="dxa"/>
          </w:tcPr>
          <w:p w14:paraId="4EC5ADBE"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カルニチンパルミトイルトランス</w:t>
            </w:r>
          </w:p>
          <w:p w14:paraId="10A72592"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フェラーゼ</w:t>
            </w:r>
            <w:r>
              <w:rPr>
                <w:rFonts w:ascii="ＭＳ明朝" w:eastAsia="ＭＳ明朝" w:cs="ＭＳ明朝"/>
                <w:kern w:val="0"/>
                <w:szCs w:val="21"/>
              </w:rPr>
              <w:t>-</w:t>
            </w:r>
            <w:r>
              <w:rPr>
                <w:rFonts w:ascii="ＭＳ明朝" w:eastAsia="ＭＳ明朝" w:cs="ＭＳ明朝" w:hint="eastAsia"/>
                <w:kern w:val="0"/>
                <w:szCs w:val="21"/>
              </w:rPr>
              <w:t>２欠損症</w:t>
            </w:r>
          </w:p>
        </w:tc>
        <w:tc>
          <w:tcPr>
            <w:tcW w:w="3686" w:type="dxa"/>
            <w:vMerge/>
          </w:tcPr>
          <w:p w14:paraId="775919D1" w14:textId="77777777" w:rsidR="00E96722" w:rsidRDefault="00E96722" w:rsidP="00054D4E">
            <w:pPr>
              <w:autoSpaceDE w:val="0"/>
              <w:autoSpaceDN w:val="0"/>
              <w:adjustRightInd w:val="0"/>
              <w:spacing w:line="280" w:lineRule="exact"/>
              <w:jc w:val="left"/>
              <w:rPr>
                <w:rFonts w:ascii="ＭＳ明朝" w:eastAsia="ＭＳ明朝" w:cs="ＭＳ明朝"/>
                <w:kern w:val="0"/>
                <w:szCs w:val="21"/>
              </w:rPr>
            </w:pPr>
          </w:p>
        </w:tc>
        <w:tc>
          <w:tcPr>
            <w:tcW w:w="1275" w:type="dxa"/>
            <w:vMerge/>
          </w:tcPr>
          <w:p w14:paraId="30406794"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c>
          <w:tcPr>
            <w:tcW w:w="1236" w:type="dxa"/>
            <w:vMerge/>
          </w:tcPr>
          <w:p w14:paraId="31D26DF6" w14:textId="77777777" w:rsidR="00E96722" w:rsidRDefault="00E96722" w:rsidP="001E3EAC">
            <w:pPr>
              <w:autoSpaceDE w:val="0"/>
              <w:autoSpaceDN w:val="0"/>
              <w:adjustRightInd w:val="0"/>
              <w:spacing w:line="280" w:lineRule="exact"/>
              <w:jc w:val="center"/>
              <w:rPr>
                <w:rFonts w:ascii="ＭＳ明朝" w:eastAsia="ＭＳ明朝" w:cs="ＭＳ明朝"/>
                <w:kern w:val="0"/>
                <w:szCs w:val="21"/>
              </w:rPr>
            </w:pPr>
          </w:p>
        </w:tc>
      </w:tr>
      <w:tr w:rsidR="00905546" w14:paraId="494AF002" w14:textId="77777777" w:rsidTr="001E3EAC">
        <w:trPr>
          <w:trHeight w:val="557"/>
        </w:trPr>
        <w:tc>
          <w:tcPr>
            <w:tcW w:w="3539" w:type="dxa"/>
            <w:vAlign w:val="center"/>
          </w:tcPr>
          <w:p w14:paraId="2644525B"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先天性副腎過形成症</w:t>
            </w:r>
          </w:p>
        </w:tc>
        <w:tc>
          <w:tcPr>
            <w:tcW w:w="3686" w:type="dxa"/>
            <w:vAlign w:val="center"/>
          </w:tcPr>
          <w:p w14:paraId="26182422" w14:textId="77777777" w:rsidR="00905546" w:rsidRP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エンザイムイムノアッセイ法</w:t>
            </w:r>
          </w:p>
        </w:tc>
        <w:tc>
          <w:tcPr>
            <w:tcW w:w="1275" w:type="dxa"/>
            <w:vAlign w:val="center"/>
          </w:tcPr>
          <w:p w14:paraId="072EF33D" w14:textId="77777777" w:rsidR="00905546" w:rsidRDefault="00905546" w:rsidP="001E3EAC">
            <w:pPr>
              <w:autoSpaceDE w:val="0"/>
              <w:autoSpaceDN w:val="0"/>
              <w:adjustRightInd w:val="0"/>
              <w:spacing w:line="280" w:lineRule="exact"/>
              <w:jc w:val="center"/>
              <w:rPr>
                <w:rFonts w:ascii="ＭＳ明朝" w:eastAsia="ＭＳ明朝" w:cs="ＭＳ明朝"/>
                <w:kern w:val="0"/>
                <w:szCs w:val="21"/>
              </w:rPr>
            </w:pPr>
          </w:p>
        </w:tc>
        <w:tc>
          <w:tcPr>
            <w:tcW w:w="1236" w:type="dxa"/>
            <w:vAlign w:val="center"/>
          </w:tcPr>
          <w:p w14:paraId="2F361832" w14:textId="77777777" w:rsidR="00905546" w:rsidRDefault="00905546" w:rsidP="001E3EAC">
            <w:pPr>
              <w:autoSpaceDE w:val="0"/>
              <w:autoSpaceDN w:val="0"/>
              <w:adjustRightInd w:val="0"/>
              <w:spacing w:line="280" w:lineRule="exact"/>
              <w:jc w:val="center"/>
              <w:rPr>
                <w:rFonts w:ascii="ＭＳ明朝" w:eastAsia="ＭＳ明朝" w:cs="ＭＳ明朝"/>
                <w:kern w:val="0"/>
                <w:szCs w:val="21"/>
              </w:rPr>
            </w:pPr>
          </w:p>
        </w:tc>
      </w:tr>
      <w:tr w:rsidR="00905546" w14:paraId="36B6E8E2" w14:textId="77777777" w:rsidTr="001E3EAC">
        <w:tc>
          <w:tcPr>
            <w:tcW w:w="3539" w:type="dxa"/>
            <w:vAlign w:val="center"/>
          </w:tcPr>
          <w:p w14:paraId="5AE65F42" w14:textId="77777777" w:rsidR="00905546" w:rsidRDefault="00905546" w:rsidP="00054D4E">
            <w:pPr>
              <w:autoSpaceDE w:val="0"/>
              <w:autoSpaceDN w:val="0"/>
              <w:adjustRightInd w:val="0"/>
              <w:spacing w:line="280" w:lineRule="exact"/>
              <w:jc w:val="left"/>
              <w:rPr>
                <w:rFonts w:ascii="ＭＳ明朝" w:eastAsia="ＭＳ明朝" w:cs="ＭＳ明朝"/>
                <w:kern w:val="0"/>
                <w:szCs w:val="21"/>
                <w:lang w:eastAsia="zh-CN"/>
              </w:rPr>
            </w:pPr>
            <w:r>
              <w:rPr>
                <w:rFonts w:ascii="ＭＳ明朝" w:eastAsia="ＭＳ明朝" w:cs="ＭＳ明朝" w:hint="eastAsia"/>
                <w:kern w:val="0"/>
                <w:szCs w:val="21"/>
                <w:lang w:eastAsia="zh-CN"/>
              </w:rPr>
              <w:t>先天性甲状腺機能低下症</w:t>
            </w:r>
          </w:p>
        </w:tc>
        <w:tc>
          <w:tcPr>
            <w:tcW w:w="3686" w:type="dxa"/>
          </w:tcPr>
          <w:p w14:paraId="52E13B58"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甲状腺刺激ホルモン（ＴＳＨ）の測定方法として、エンザイムイムノアッセイ法</w:t>
            </w:r>
          </w:p>
        </w:tc>
        <w:tc>
          <w:tcPr>
            <w:tcW w:w="1275" w:type="dxa"/>
            <w:vAlign w:val="center"/>
          </w:tcPr>
          <w:p w14:paraId="25AE8D0A" w14:textId="77777777" w:rsidR="00905546" w:rsidRDefault="00905546" w:rsidP="001E3EAC">
            <w:pPr>
              <w:autoSpaceDE w:val="0"/>
              <w:autoSpaceDN w:val="0"/>
              <w:adjustRightInd w:val="0"/>
              <w:spacing w:line="280" w:lineRule="exact"/>
              <w:jc w:val="center"/>
              <w:rPr>
                <w:rFonts w:ascii="ＭＳ明朝" w:eastAsia="ＭＳ明朝" w:cs="ＭＳ明朝"/>
                <w:kern w:val="0"/>
                <w:szCs w:val="21"/>
              </w:rPr>
            </w:pPr>
          </w:p>
        </w:tc>
        <w:tc>
          <w:tcPr>
            <w:tcW w:w="1236" w:type="dxa"/>
            <w:vAlign w:val="center"/>
          </w:tcPr>
          <w:p w14:paraId="34658BF4" w14:textId="77777777" w:rsidR="00905546" w:rsidRDefault="00905546" w:rsidP="001E3EAC">
            <w:pPr>
              <w:autoSpaceDE w:val="0"/>
              <w:autoSpaceDN w:val="0"/>
              <w:adjustRightInd w:val="0"/>
              <w:spacing w:line="280" w:lineRule="exact"/>
              <w:jc w:val="center"/>
              <w:rPr>
                <w:rFonts w:ascii="ＭＳ明朝" w:eastAsia="ＭＳ明朝" w:cs="ＭＳ明朝"/>
                <w:kern w:val="0"/>
                <w:szCs w:val="21"/>
              </w:rPr>
            </w:pPr>
          </w:p>
        </w:tc>
      </w:tr>
      <w:tr w:rsidR="00905546" w14:paraId="019058A1" w14:textId="77777777" w:rsidTr="001E3EAC">
        <w:tc>
          <w:tcPr>
            <w:tcW w:w="3539" w:type="dxa"/>
            <w:vAlign w:val="center"/>
          </w:tcPr>
          <w:p w14:paraId="2210E664"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ガラクトース血症</w:t>
            </w:r>
          </w:p>
        </w:tc>
        <w:tc>
          <w:tcPr>
            <w:tcW w:w="3686" w:type="dxa"/>
          </w:tcPr>
          <w:p w14:paraId="7D635E52" w14:textId="77777777" w:rsidR="00905546" w:rsidRDefault="00905546" w:rsidP="00054D4E">
            <w:pPr>
              <w:autoSpaceDE w:val="0"/>
              <w:autoSpaceDN w:val="0"/>
              <w:adjustRightInd w:val="0"/>
              <w:spacing w:line="280" w:lineRule="exact"/>
              <w:jc w:val="left"/>
              <w:rPr>
                <w:rFonts w:ascii="ＭＳ明朝" w:eastAsia="ＭＳ明朝" w:cs="ＭＳ明朝"/>
                <w:kern w:val="0"/>
                <w:szCs w:val="21"/>
              </w:rPr>
            </w:pPr>
            <w:r>
              <w:rPr>
                <w:rFonts w:ascii="ＭＳ明朝" w:eastAsia="ＭＳ明朝" w:cs="ＭＳ明朝" w:hint="eastAsia"/>
                <w:kern w:val="0"/>
                <w:szCs w:val="21"/>
              </w:rPr>
              <w:t>ボイトラー法又はガラクトース脱水素酵素・マイクロプレート法</w:t>
            </w:r>
          </w:p>
        </w:tc>
        <w:tc>
          <w:tcPr>
            <w:tcW w:w="1275" w:type="dxa"/>
            <w:vAlign w:val="center"/>
          </w:tcPr>
          <w:p w14:paraId="68266161" w14:textId="77777777" w:rsidR="00905546" w:rsidRDefault="00905546" w:rsidP="001E3EAC">
            <w:pPr>
              <w:autoSpaceDE w:val="0"/>
              <w:autoSpaceDN w:val="0"/>
              <w:adjustRightInd w:val="0"/>
              <w:spacing w:line="280" w:lineRule="exact"/>
              <w:jc w:val="center"/>
              <w:rPr>
                <w:rFonts w:ascii="ＭＳ明朝" w:eastAsia="ＭＳ明朝" w:cs="ＭＳ明朝"/>
                <w:kern w:val="0"/>
                <w:szCs w:val="21"/>
              </w:rPr>
            </w:pPr>
          </w:p>
        </w:tc>
        <w:tc>
          <w:tcPr>
            <w:tcW w:w="1236" w:type="dxa"/>
            <w:vAlign w:val="center"/>
          </w:tcPr>
          <w:p w14:paraId="2372AE2A" w14:textId="77777777" w:rsidR="00905546" w:rsidRDefault="00905546" w:rsidP="001E3EAC">
            <w:pPr>
              <w:autoSpaceDE w:val="0"/>
              <w:autoSpaceDN w:val="0"/>
              <w:adjustRightInd w:val="0"/>
              <w:spacing w:line="280" w:lineRule="exact"/>
              <w:jc w:val="center"/>
              <w:rPr>
                <w:rFonts w:ascii="ＭＳ明朝" w:eastAsia="ＭＳ明朝" w:cs="ＭＳ明朝"/>
                <w:kern w:val="0"/>
                <w:szCs w:val="21"/>
              </w:rPr>
            </w:pPr>
          </w:p>
        </w:tc>
      </w:tr>
    </w:tbl>
    <w:p w14:paraId="19A4C406" w14:textId="77777777" w:rsidR="009D5669" w:rsidRDefault="009D5669" w:rsidP="00A77087">
      <w:pPr>
        <w:autoSpaceDE w:val="0"/>
        <w:autoSpaceDN w:val="0"/>
        <w:adjustRightInd w:val="0"/>
        <w:spacing w:line="300" w:lineRule="exact"/>
        <w:jc w:val="left"/>
        <w:rPr>
          <w:rFonts w:ascii="ＭＳ明朝" w:eastAsia="ＭＳ明朝" w:cs="ＭＳ明朝"/>
          <w:kern w:val="0"/>
          <w:szCs w:val="21"/>
        </w:rPr>
      </w:pPr>
    </w:p>
    <w:p w14:paraId="6100E21C" w14:textId="77777777" w:rsidR="00905546" w:rsidRDefault="00905546" w:rsidP="00A77087">
      <w:pPr>
        <w:autoSpaceDE w:val="0"/>
        <w:autoSpaceDN w:val="0"/>
        <w:adjustRightInd w:val="0"/>
        <w:spacing w:line="300" w:lineRule="exact"/>
        <w:jc w:val="left"/>
        <w:rPr>
          <w:rFonts w:ascii="ＭＳ明朝" w:eastAsia="ＭＳ明朝" w:cs="ＭＳ明朝"/>
          <w:kern w:val="0"/>
          <w:szCs w:val="21"/>
          <w:lang w:eastAsia="zh-CN"/>
        </w:rPr>
      </w:pPr>
      <w:r>
        <w:rPr>
          <w:rFonts w:ascii="ＭＳ明朝" w:eastAsia="ＭＳ明朝" w:cs="ＭＳ明朝" w:hint="eastAsia"/>
          <w:kern w:val="0"/>
          <w:szCs w:val="21"/>
          <w:lang w:eastAsia="zh-CN"/>
        </w:rPr>
        <w:lastRenderedPageBreak/>
        <w:t>（５）検査対象予定件数</w:t>
      </w:r>
    </w:p>
    <w:p w14:paraId="79EF3FE5" w14:textId="77777777" w:rsidR="00905546" w:rsidRDefault="00905546" w:rsidP="00A77087">
      <w:pPr>
        <w:autoSpaceDE w:val="0"/>
        <w:autoSpaceDN w:val="0"/>
        <w:adjustRightInd w:val="0"/>
        <w:spacing w:line="300" w:lineRule="exact"/>
        <w:ind w:firstLineChars="400" w:firstLine="840"/>
        <w:jc w:val="left"/>
        <w:rPr>
          <w:rFonts w:ascii="ＭＳ明朝" w:eastAsia="ＭＳ明朝" w:cs="ＭＳ明朝"/>
          <w:kern w:val="0"/>
          <w:szCs w:val="21"/>
          <w:lang w:eastAsia="zh-CN"/>
        </w:rPr>
      </w:pPr>
      <w:r>
        <w:rPr>
          <w:rFonts w:ascii="ＭＳ明朝" w:eastAsia="ＭＳ明朝" w:cs="ＭＳ明朝" w:hint="eastAsia"/>
          <w:kern w:val="0"/>
          <w:szCs w:val="21"/>
          <w:lang w:eastAsia="zh-CN"/>
        </w:rPr>
        <w:t>４，</w:t>
      </w:r>
      <w:r w:rsidR="00054D4E">
        <w:rPr>
          <w:rFonts w:ascii="ＭＳ明朝" w:eastAsia="ＭＳ明朝" w:cs="ＭＳ明朝" w:hint="eastAsia"/>
          <w:kern w:val="0"/>
          <w:szCs w:val="21"/>
          <w:lang w:eastAsia="zh-CN"/>
        </w:rPr>
        <w:t>２</w:t>
      </w:r>
      <w:r>
        <w:rPr>
          <w:rFonts w:ascii="ＭＳ明朝" w:eastAsia="ＭＳ明朝" w:cs="ＭＳ明朝" w:hint="eastAsia"/>
          <w:kern w:val="0"/>
          <w:szCs w:val="21"/>
          <w:lang w:eastAsia="zh-CN"/>
        </w:rPr>
        <w:t>００件</w:t>
      </w:r>
      <w:r w:rsidR="009D5669">
        <w:rPr>
          <w:rFonts w:ascii="ＭＳ明朝" w:eastAsia="ＭＳ明朝" w:cs="ＭＳ明朝" w:hint="eastAsia"/>
          <w:kern w:val="0"/>
          <w:szCs w:val="21"/>
          <w:lang w:eastAsia="zh-CN"/>
        </w:rPr>
        <w:t>／年</w:t>
      </w:r>
    </w:p>
    <w:p w14:paraId="6A73361D" w14:textId="77777777" w:rsidR="00054D4E" w:rsidRDefault="00054D4E" w:rsidP="00A77087">
      <w:pPr>
        <w:autoSpaceDE w:val="0"/>
        <w:autoSpaceDN w:val="0"/>
        <w:adjustRightInd w:val="0"/>
        <w:spacing w:line="300" w:lineRule="exact"/>
        <w:jc w:val="left"/>
        <w:rPr>
          <w:rFonts w:ascii="ＭＳ明朝" w:eastAsia="ＭＳ明朝" w:cs="ＭＳ明朝"/>
          <w:kern w:val="0"/>
          <w:szCs w:val="21"/>
          <w:lang w:eastAsia="zh-CN"/>
        </w:rPr>
      </w:pPr>
    </w:p>
    <w:p w14:paraId="60EFF589"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２</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履行手順</w:t>
      </w:r>
    </w:p>
    <w:p w14:paraId="70AB8466" w14:textId="77777777" w:rsidR="00A77087" w:rsidRDefault="00A77087" w:rsidP="00A77087">
      <w:pPr>
        <w:autoSpaceDE w:val="0"/>
        <w:autoSpaceDN w:val="0"/>
        <w:adjustRightInd w:val="0"/>
        <w:spacing w:line="300" w:lineRule="exact"/>
        <w:jc w:val="left"/>
        <w:rPr>
          <w:rFonts w:ascii="ＭＳ明朝" w:eastAsia="ＭＳ明朝" w:cs="ＭＳ明朝"/>
          <w:kern w:val="0"/>
          <w:szCs w:val="21"/>
        </w:rPr>
      </w:pPr>
    </w:p>
    <w:p w14:paraId="7F033204" w14:textId="77777777" w:rsidR="00905546" w:rsidRDefault="00905546" w:rsidP="00A77087">
      <w:pPr>
        <w:autoSpaceDE w:val="0"/>
        <w:autoSpaceDN w:val="0"/>
        <w:adjustRightInd w:val="0"/>
        <w:spacing w:line="300" w:lineRule="exact"/>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次のとおり、応札します。</w:t>
      </w:r>
    </w:p>
    <w:tbl>
      <w:tblPr>
        <w:tblStyle w:val="a5"/>
        <w:tblW w:w="0" w:type="auto"/>
        <w:tblLook w:val="04A0" w:firstRow="1" w:lastRow="0" w:firstColumn="1" w:lastColumn="0" w:noHBand="0" w:noVBand="1"/>
      </w:tblPr>
      <w:tblGrid>
        <w:gridCol w:w="7225"/>
        <w:gridCol w:w="1275"/>
        <w:gridCol w:w="1236"/>
      </w:tblGrid>
      <w:tr w:rsidR="00054D4E" w14:paraId="28336854" w14:textId="77777777" w:rsidTr="003D0F2D">
        <w:trPr>
          <w:trHeight w:val="517"/>
        </w:trPr>
        <w:tc>
          <w:tcPr>
            <w:tcW w:w="7225" w:type="dxa"/>
            <w:vAlign w:val="center"/>
          </w:tcPr>
          <w:p w14:paraId="38A2B21F" w14:textId="77777777" w:rsidR="00054D4E" w:rsidRPr="00054D4E" w:rsidRDefault="00054D4E" w:rsidP="00A77087">
            <w:pPr>
              <w:autoSpaceDE w:val="0"/>
              <w:autoSpaceDN w:val="0"/>
              <w:adjustRightInd w:val="0"/>
              <w:spacing w:line="340" w:lineRule="exact"/>
              <w:jc w:val="center"/>
              <w:rPr>
                <w:rFonts w:ascii="ＭＳ明朝" w:eastAsia="ＭＳ明朝" w:cs="ＭＳ明朝"/>
                <w:kern w:val="0"/>
                <w:szCs w:val="21"/>
              </w:rPr>
            </w:pPr>
            <w:r w:rsidRPr="00054D4E">
              <w:rPr>
                <w:rFonts w:ascii="ＭＳ明朝" w:eastAsia="ＭＳ明朝" w:cs="ＭＳ明朝" w:hint="eastAsia"/>
                <w:kern w:val="0"/>
                <w:szCs w:val="21"/>
              </w:rPr>
              <w:t>手</w:t>
            </w:r>
            <w:r>
              <w:rPr>
                <w:rFonts w:ascii="ＭＳ明朝" w:eastAsia="ＭＳ明朝" w:cs="ＭＳ明朝" w:hint="eastAsia"/>
                <w:kern w:val="0"/>
                <w:szCs w:val="21"/>
              </w:rPr>
              <w:t xml:space="preserve"> </w:t>
            </w:r>
            <w:r w:rsidRPr="00054D4E">
              <w:rPr>
                <w:rFonts w:ascii="ＭＳ明朝" w:eastAsia="ＭＳ明朝" w:cs="ＭＳ明朝" w:hint="eastAsia"/>
                <w:kern w:val="0"/>
                <w:szCs w:val="21"/>
              </w:rPr>
              <w:t>順</w:t>
            </w:r>
          </w:p>
        </w:tc>
        <w:tc>
          <w:tcPr>
            <w:tcW w:w="1275" w:type="dxa"/>
            <w:vAlign w:val="center"/>
          </w:tcPr>
          <w:p w14:paraId="5498340A" w14:textId="77777777" w:rsidR="00054D4E" w:rsidRPr="00A77087" w:rsidRDefault="00054D4E" w:rsidP="00A77087">
            <w:pPr>
              <w:autoSpaceDE w:val="0"/>
              <w:autoSpaceDN w:val="0"/>
              <w:adjustRightInd w:val="0"/>
              <w:spacing w:line="340" w:lineRule="exact"/>
              <w:jc w:val="center"/>
              <w:rPr>
                <w:rFonts w:ascii="ＭＳ明朝" w:eastAsia="ＭＳ明朝" w:cs="ＭＳ明朝"/>
                <w:b/>
                <w:bCs/>
                <w:kern w:val="0"/>
                <w:sz w:val="24"/>
                <w:szCs w:val="24"/>
              </w:rPr>
            </w:pPr>
            <w:r w:rsidRPr="00A77087">
              <w:rPr>
                <w:rFonts w:ascii="ＭＳゴシック" w:eastAsia="ＭＳゴシック" w:cs="ＭＳゴシック" w:hint="eastAsia"/>
                <w:b/>
                <w:bCs/>
                <w:kern w:val="0"/>
                <w:sz w:val="24"/>
                <w:szCs w:val="24"/>
              </w:rPr>
              <w:t>対応</w:t>
            </w:r>
          </w:p>
        </w:tc>
        <w:tc>
          <w:tcPr>
            <w:tcW w:w="1236" w:type="dxa"/>
            <w:vAlign w:val="center"/>
          </w:tcPr>
          <w:p w14:paraId="6E11493C" w14:textId="77777777" w:rsidR="00054D4E" w:rsidRPr="00A77087" w:rsidRDefault="00054D4E" w:rsidP="00A77087">
            <w:pPr>
              <w:autoSpaceDE w:val="0"/>
              <w:autoSpaceDN w:val="0"/>
              <w:adjustRightInd w:val="0"/>
              <w:spacing w:line="340" w:lineRule="exact"/>
              <w:jc w:val="center"/>
              <w:rPr>
                <w:rFonts w:ascii="ＭＳゴシック" w:eastAsia="ＭＳゴシック" w:cs="ＭＳゴシック"/>
                <w:b/>
                <w:bCs/>
                <w:kern w:val="0"/>
                <w:sz w:val="24"/>
                <w:szCs w:val="24"/>
              </w:rPr>
            </w:pPr>
            <w:r w:rsidRPr="00A77087">
              <w:rPr>
                <w:rFonts w:ascii="ＭＳゴシック" w:eastAsia="ＭＳゴシック" w:cs="ＭＳゴシック" w:hint="eastAsia"/>
                <w:b/>
                <w:bCs/>
                <w:kern w:val="0"/>
                <w:sz w:val="24"/>
                <w:szCs w:val="24"/>
              </w:rPr>
              <w:t>判定</w:t>
            </w:r>
          </w:p>
        </w:tc>
      </w:tr>
      <w:tr w:rsidR="00054D4E" w14:paraId="028B066A" w14:textId="77777777" w:rsidTr="001E3EAC">
        <w:tc>
          <w:tcPr>
            <w:tcW w:w="7225" w:type="dxa"/>
          </w:tcPr>
          <w:p w14:paraId="573616C9" w14:textId="77777777" w:rsidR="003D0F2D" w:rsidRDefault="00054D4E" w:rsidP="00054D4E">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①</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検査機関は、新生児マススクリーニング検査マニュアル、先天性代謝</w:t>
            </w:r>
          </w:p>
          <w:p w14:paraId="511506AB"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異常検査等依頼書、採血ろ紙</w:t>
            </w:r>
            <w:r>
              <w:rPr>
                <w:rFonts w:ascii="ＭＳゴシック" w:eastAsia="ＭＳゴシック" w:cs="ＭＳゴシック" w:hint="eastAsia"/>
                <w:kern w:val="0"/>
                <w:szCs w:val="21"/>
              </w:rPr>
              <w:t>、</w:t>
            </w:r>
            <w:r>
              <w:rPr>
                <w:rFonts w:ascii="ＭＳ明朝" w:eastAsia="ＭＳ明朝" w:cs="ＭＳ明朝" w:hint="eastAsia"/>
                <w:kern w:val="0"/>
                <w:szCs w:val="21"/>
              </w:rPr>
              <w:t>検査依頼書及び検体送付用封筒を医療機</w:t>
            </w:r>
          </w:p>
          <w:p w14:paraId="2EADAC4F" w14:textId="77777777" w:rsid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関等に配布する。</w:t>
            </w:r>
          </w:p>
          <w:p w14:paraId="57B81289" w14:textId="77777777" w:rsidR="003D0F2D" w:rsidRDefault="00054D4E" w:rsidP="003D0F2D">
            <w:pPr>
              <w:autoSpaceDE w:val="0"/>
              <w:autoSpaceDN w:val="0"/>
              <w:adjustRightInd w:val="0"/>
              <w:ind w:firstLineChars="200" w:firstLine="420"/>
              <w:jc w:val="left"/>
              <w:rPr>
                <w:rFonts w:ascii="ＭＳ明朝" w:eastAsia="ＭＳ明朝" w:cs="ＭＳ明朝"/>
                <w:kern w:val="0"/>
                <w:szCs w:val="21"/>
              </w:rPr>
            </w:pPr>
            <w:r>
              <w:rPr>
                <w:rFonts w:ascii="ＭＳ明朝" w:eastAsia="ＭＳ明朝" w:cs="ＭＳ明朝" w:hint="eastAsia"/>
                <w:kern w:val="0"/>
                <w:szCs w:val="21"/>
              </w:rPr>
              <w:t>ただし、令和</w:t>
            </w:r>
            <w:r w:rsidR="003D0F2D">
              <w:rPr>
                <w:rFonts w:ascii="ＭＳ明朝" w:eastAsia="ＭＳ明朝" w:cs="ＭＳ明朝" w:hint="eastAsia"/>
                <w:kern w:val="0"/>
                <w:szCs w:val="21"/>
              </w:rPr>
              <w:t>８</w:t>
            </w:r>
            <w:r>
              <w:rPr>
                <w:rFonts w:ascii="ＭＳ明朝" w:eastAsia="ＭＳ明朝" w:cs="ＭＳ明朝" w:hint="eastAsia"/>
                <w:kern w:val="0"/>
                <w:szCs w:val="21"/>
              </w:rPr>
              <w:t>年４月１日からの検査開始に向け、令和</w:t>
            </w:r>
            <w:r w:rsidR="003D0F2D">
              <w:rPr>
                <w:rFonts w:ascii="ＭＳ明朝" w:eastAsia="ＭＳ明朝" w:cs="ＭＳ明朝" w:hint="eastAsia"/>
                <w:kern w:val="0"/>
                <w:szCs w:val="21"/>
              </w:rPr>
              <w:t>８</w:t>
            </w:r>
            <w:r>
              <w:rPr>
                <w:rFonts w:ascii="ＭＳ明朝" w:eastAsia="ＭＳ明朝" w:cs="ＭＳ明朝" w:hint="eastAsia"/>
                <w:kern w:val="0"/>
                <w:szCs w:val="21"/>
              </w:rPr>
              <w:t>年３月内に</w:t>
            </w:r>
          </w:p>
          <w:p w14:paraId="4BAC08AE"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実施する新生児マススクリーニング検査マニュアル、先天性代謝異常検</w:t>
            </w:r>
          </w:p>
          <w:p w14:paraId="21D5DF2B"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査等依頼書</w:t>
            </w:r>
            <w:r>
              <w:rPr>
                <w:rFonts w:ascii="ＭＳゴシック" w:eastAsia="ＭＳゴシック" w:cs="ＭＳゴシック" w:hint="eastAsia"/>
                <w:kern w:val="0"/>
                <w:szCs w:val="21"/>
              </w:rPr>
              <w:t>、</w:t>
            </w:r>
            <w:r>
              <w:rPr>
                <w:rFonts w:ascii="ＭＳ明朝" w:eastAsia="ＭＳ明朝" w:cs="ＭＳ明朝" w:hint="eastAsia"/>
                <w:kern w:val="0"/>
                <w:szCs w:val="21"/>
              </w:rPr>
              <w:t>採血ろ紙、検査依頼書及び検体送付用封筒の採血医療機関</w:t>
            </w:r>
          </w:p>
          <w:p w14:paraId="24DF33F0" w14:textId="77777777" w:rsid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への配布（概ね３か月分に相当する数を対象とする）について、</w:t>
            </w:r>
          </w:p>
          <w:p w14:paraId="21D84453" w14:textId="77777777" w:rsidR="00054D4E" w:rsidRP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落札者が令和</w:t>
            </w:r>
            <w:r w:rsidR="009D5669">
              <w:rPr>
                <w:rFonts w:ascii="ＭＳ明朝" w:eastAsia="ＭＳ明朝" w:cs="ＭＳ明朝" w:hint="eastAsia"/>
                <w:kern w:val="0"/>
                <w:szCs w:val="21"/>
              </w:rPr>
              <w:t>７</w:t>
            </w:r>
            <w:r>
              <w:rPr>
                <w:rFonts w:ascii="ＭＳ明朝" w:eastAsia="ＭＳ明朝" w:cs="ＭＳ明朝" w:hint="eastAsia"/>
                <w:kern w:val="0"/>
                <w:szCs w:val="21"/>
              </w:rPr>
              <w:t>年度契約者以外の場合は、別途契約する。</w:t>
            </w:r>
          </w:p>
        </w:tc>
        <w:tc>
          <w:tcPr>
            <w:tcW w:w="1275" w:type="dxa"/>
            <w:vAlign w:val="center"/>
          </w:tcPr>
          <w:p w14:paraId="00C1D83B"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27910C21"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1ACF4030" w14:textId="77777777" w:rsidTr="001E3EAC">
        <w:tc>
          <w:tcPr>
            <w:tcW w:w="7225" w:type="dxa"/>
          </w:tcPr>
          <w:p w14:paraId="2A81C6DF" w14:textId="77777777" w:rsidR="003D0F2D" w:rsidRDefault="00054D4E" w:rsidP="00054D4E">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②</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新生児が出生又は来診した採血医療機関は、保護者からの依頼に基づ</w:t>
            </w:r>
          </w:p>
          <w:p w14:paraId="4FB7173E"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き、新生児から採血し、採血ろ紙に一定の血液を塗布（以下「検体」と</w:t>
            </w:r>
          </w:p>
          <w:p w14:paraId="3E037D87"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いう。）し、別途定める検査依頼書とともに、速やかに検査機関に送付</w:t>
            </w:r>
          </w:p>
          <w:p w14:paraId="26F377AA" w14:textId="77777777" w:rsid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する。</w:t>
            </w:r>
          </w:p>
        </w:tc>
        <w:tc>
          <w:tcPr>
            <w:tcW w:w="1275" w:type="dxa"/>
            <w:vAlign w:val="center"/>
          </w:tcPr>
          <w:p w14:paraId="65428381"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43BBE865"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1AD71E57" w14:textId="77777777" w:rsidTr="001E3EAC">
        <w:tc>
          <w:tcPr>
            <w:tcW w:w="7225" w:type="dxa"/>
          </w:tcPr>
          <w:p w14:paraId="1BDE2E95" w14:textId="77777777" w:rsidR="003D0F2D" w:rsidRDefault="00054D4E" w:rsidP="00905546">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③</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検査機関は、送付された検体について、１（４）に定める検査方法に</w:t>
            </w:r>
          </w:p>
          <w:p w14:paraId="35ADC5FF" w14:textId="77777777" w:rsidR="00054D4E" w:rsidRP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より速やかに検査を行うものとする。</w:t>
            </w:r>
          </w:p>
        </w:tc>
        <w:tc>
          <w:tcPr>
            <w:tcW w:w="1275" w:type="dxa"/>
            <w:vAlign w:val="center"/>
          </w:tcPr>
          <w:p w14:paraId="6691A67E"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7CAD2E53"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20D15444" w14:textId="77777777" w:rsidTr="001E3EAC">
        <w:tc>
          <w:tcPr>
            <w:tcW w:w="7225" w:type="dxa"/>
          </w:tcPr>
          <w:p w14:paraId="49B3B091" w14:textId="77777777" w:rsidR="003D0F2D" w:rsidRDefault="00054D4E" w:rsidP="00905546">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④</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検査機関は、初回検査結果が正常の場合は、検査結果通知書により速</w:t>
            </w:r>
          </w:p>
          <w:p w14:paraId="0D899707" w14:textId="77777777" w:rsidR="00054D4E" w:rsidRP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やかに採血医療機関に通知するものとする。</w:t>
            </w:r>
          </w:p>
        </w:tc>
        <w:tc>
          <w:tcPr>
            <w:tcW w:w="1275" w:type="dxa"/>
            <w:vAlign w:val="center"/>
          </w:tcPr>
          <w:p w14:paraId="72738DAE"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560F3782"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4FBED17E" w14:textId="77777777" w:rsidTr="001E3EAC">
        <w:tc>
          <w:tcPr>
            <w:tcW w:w="7225" w:type="dxa"/>
          </w:tcPr>
          <w:p w14:paraId="199A669C" w14:textId="77777777" w:rsidR="003D0F2D" w:rsidRDefault="00054D4E" w:rsidP="00054D4E">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⑤</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検査機関は、初回検査結果が陽性又は擬陽性その他採血不備等により</w:t>
            </w:r>
          </w:p>
          <w:p w14:paraId="535F2119"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検査不能な検体があった場合等再採血を必要とする場合は、直ちに再検</w:t>
            </w:r>
          </w:p>
          <w:p w14:paraId="03859F4B"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査することとし、採血医療機関等に対し、電話で再採血の依頼を連絡す</w:t>
            </w:r>
          </w:p>
          <w:p w14:paraId="383CA03E" w14:textId="77777777" w:rsidR="00054D4E" w:rsidRP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るとともに、再採血依頼書を送付するものとする。</w:t>
            </w:r>
          </w:p>
        </w:tc>
        <w:tc>
          <w:tcPr>
            <w:tcW w:w="1275" w:type="dxa"/>
            <w:vAlign w:val="center"/>
          </w:tcPr>
          <w:p w14:paraId="08DC3382"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02B0B28F"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1C57AE97" w14:textId="77777777" w:rsidTr="001E3EAC">
        <w:tc>
          <w:tcPr>
            <w:tcW w:w="7225" w:type="dxa"/>
          </w:tcPr>
          <w:p w14:paraId="6677BBCB" w14:textId="77777777" w:rsidR="003D0F2D" w:rsidRDefault="00054D4E" w:rsidP="00905546">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⑥</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再採血の依頼を受けた医療機関等は、速やかに再採血を行い、検査依</w:t>
            </w:r>
          </w:p>
          <w:p w14:paraId="1A6C569B" w14:textId="77777777" w:rsidR="00054D4E" w:rsidRP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頼書及び検体を検査機関に送付するものとする。</w:t>
            </w:r>
          </w:p>
        </w:tc>
        <w:tc>
          <w:tcPr>
            <w:tcW w:w="1275" w:type="dxa"/>
            <w:vAlign w:val="center"/>
          </w:tcPr>
          <w:p w14:paraId="49433573"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32665F02"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7F5BEEF9" w14:textId="77777777" w:rsidTr="001E3EAC">
        <w:tc>
          <w:tcPr>
            <w:tcW w:w="7225" w:type="dxa"/>
          </w:tcPr>
          <w:p w14:paraId="6AD188AE" w14:textId="77777777" w:rsidR="003D0F2D" w:rsidRDefault="00054D4E" w:rsidP="00905546">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⑦</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検査機関は、再検査の結果が正常の場合は、再検査結果報告書を速や</w:t>
            </w:r>
          </w:p>
          <w:p w14:paraId="03757366" w14:textId="77777777" w:rsidR="00054D4E" w:rsidRP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かに採血医療機関に通知するものとする。</w:t>
            </w:r>
          </w:p>
        </w:tc>
        <w:tc>
          <w:tcPr>
            <w:tcW w:w="1275" w:type="dxa"/>
            <w:vAlign w:val="center"/>
          </w:tcPr>
          <w:p w14:paraId="4BD8D104"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57D772CC"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19F21091" w14:textId="77777777" w:rsidTr="001E3EAC">
        <w:tc>
          <w:tcPr>
            <w:tcW w:w="7225" w:type="dxa"/>
          </w:tcPr>
          <w:p w14:paraId="04EBB1C2" w14:textId="77777777" w:rsidR="003D0F2D" w:rsidRDefault="00054D4E" w:rsidP="00054D4E">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⑧</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検査機関は、再検査の結果が「陽性」の場合は、早期治療の重要性に</w:t>
            </w:r>
          </w:p>
          <w:p w14:paraId="610F1726" w14:textId="77777777" w:rsidR="003D0F2D"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鑑み、直ちに採血医療機関及び県へ電話等により連絡するとともに、再</w:t>
            </w:r>
          </w:p>
          <w:p w14:paraId="1AF7E513" w14:textId="77777777" w:rsidR="00054D4E" w:rsidRPr="00054D4E" w:rsidRDefault="00054D4E" w:rsidP="003D0F2D">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検査結果通知書を送付するものとする。</w:t>
            </w:r>
          </w:p>
        </w:tc>
        <w:tc>
          <w:tcPr>
            <w:tcW w:w="1275" w:type="dxa"/>
            <w:vAlign w:val="center"/>
          </w:tcPr>
          <w:p w14:paraId="331BBC55"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4A14C5B8" w14:textId="77777777" w:rsidR="00054D4E" w:rsidRDefault="00054D4E" w:rsidP="001E3EAC">
            <w:pPr>
              <w:autoSpaceDE w:val="0"/>
              <w:autoSpaceDN w:val="0"/>
              <w:adjustRightInd w:val="0"/>
              <w:jc w:val="center"/>
              <w:rPr>
                <w:rFonts w:ascii="ＭＳ明朝" w:eastAsia="ＭＳ明朝" w:cs="ＭＳ明朝"/>
                <w:kern w:val="0"/>
                <w:szCs w:val="21"/>
              </w:rPr>
            </w:pPr>
          </w:p>
        </w:tc>
      </w:tr>
      <w:tr w:rsidR="00054D4E" w14:paraId="27ACB46E" w14:textId="77777777" w:rsidTr="001E3EAC">
        <w:trPr>
          <w:trHeight w:val="691"/>
        </w:trPr>
        <w:tc>
          <w:tcPr>
            <w:tcW w:w="7225" w:type="dxa"/>
            <w:vAlign w:val="center"/>
          </w:tcPr>
          <w:p w14:paraId="767253A7" w14:textId="77777777" w:rsidR="00054D4E" w:rsidRDefault="00054D4E" w:rsidP="00905546">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⑨</w:t>
            </w:r>
            <w:r w:rsidR="003D0F2D">
              <w:rPr>
                <w:rFonts w:ascii="ＭＳ明朝" w:eastAsia="ＭＳ明朝" w:cs="ＭＳ明朝" w:hint="eastAsia"/>
                <w:kern w:val="0"/>
                <w:szCs w:val="21"/>
              </w:rPr>
              <w:t xml:space="preserve">　</w:t>
            </w:r>
            <w:r>
              <w:rPr>
                <w:rFonts w:ascii="ＭＳ明朝" w:eastAsia="ＭＳ明朝" w:cs="ＭＳ明朝" w:hint="eastAsia"/>
                <w:kern w:val="0"/>
                <w:szCs w:val="21"/>
              </w:rPr>
              <w:t>検査後の検体は、１年間保管するものとする。</w:t>
            </w:r>
          </w:p>
        </w:tc>
        <w:tc>
          <w:tcPr>
            <w:tcW w:w="1275" w:type="dxa"/>
            <w:vAlign w:val="center"/>
          </w:tcPr>
          <w:p w14:paraId="1B002ABA" w14:textId="77777777" w:rsidR="00054D4E" w:rsidRDefault="00054D4E" w:rsidP="001E3EAC">
            <w:pPr>
              <w:autoSpaceDE w:val="0"/>
              <w:autoSpaceDN w:val="0"/>
              <w:adjustRightInd w:val="0"/>
              <w:jc w:val="center"/>
              <w:rPr>
                <w:rFonts w:ascii="ＭＳ明朝" w:eastAsia="ＭＳ明朝" w:cs="ＭＳ明朝"/>
                <w:kern w:val="0"/>
                <w:szCs w:val="21"/>
              </w:rPr>
            </w:pPr>
          </w:p>
        </w:tc>
        <w:tc>
          <w:tcPr>
            <w:tcW w:w="1236" w:type="dxa"/>
            <w:vAlign w:val="center"/>
          </w:tcPr>
          <w:p w14:paraId="7073DB30" w14:textId="77777777" w:rsidR="00054D4E" w:rsidRDefault="00054D4E" w:rsidP="001E3EAC">
            <w:pPr>
              <w:autoSpaceDE w:val="0"/>
              <w:autoSpaceDN w:val="0"/>
              <w:adjustRightInd w:val="0"/>
              <w:jc w:val="center"/>
              <w:rPr>
                <w:rFonts w:ascii="ＭＳ明朝" w:eastAsia="ＭＳ明朝" w:cs="ＭＳ明朝"/>
                <w:kern w:val="0"/>
                <w:szCs w:val="21"/>
              </w:rPr>
            </w:pPr>
          </w:p>
        </w:tc>
      </w:tr>
    </w:tbl>
    <w:p w14:paraId="27929A55" w14:textId="77777777" w:rsidR="00905546" w:rsidRDefault="00905546" w:rsidP="00905546">
      <w:pPr>
        <w:autoSpaceDE w:val="0"/>
        <w:autoSpaceDN w:val="0"/>
        <w:adjustRightInd w:val="0"/>
        <w:jc w:val="left"/>
        <w:rPr>
          <w:rFonts w:ascii="ＭＳ明朝" w:eastAsia="ＭＳ明朝" w:cs="ＭＳ明朝"/>
          <w:kern w:val="0"/>
          <w:szCs w:val="21"/>
        </w:rPr>
      </w:pPr>
    </w:p>
    <w:p w14:paraId="3E377576" w14:textId="77777777" w:rsidR="00A77087" w:rsidRDefault="00A77087" w:rsidP="00905546">
      <w:pPr>
        <w:autoSpaceDE w:val="0"/>
        <w:autoSpaceDN w:val="0"/>
        <w:adjustRightInd w:val="0"/>
        <w:jc w:val="left"/>
        <w:rPr>
          <w:rFonts w:ascii="ＭＳ明朝" w:eastAsia="ＭＳ明朝" w:cs="ＭＳ明朝"/>
          <w:kern w:val="0"/>
          <w:szCs w:val="21"/>
        </w:rPr>
      </w:pPr>
    </w:p>
    <w:p w14:paraId="70A20DC0" w14:textId="77777777" w:rsidR="00A77087" w:rsidRDefault="00A77087" w:rsidP="00905546">
      <w:pPr>
        <w:autoSpaceDE w:val="0"/>
        <w:autoSpaceDN w:val="0"/>
        <w:adjustRightInd w:val="0"/>
        <w:jc w:val="left"/>
        <w:rPr>
          <w:rFonts w:ascii="ＭＳ明朝" w:eastAsia="ＭＳ明朝" w:cs="ＭＳ明朝"/>
          <w:kern w:val="0"/>
          <w:szCs w:val="21"/>
        </w:rPr>
      </w:pPr>
    </w:p>
    <w:p w14:paraId="13F66F72" w14:textId="77777777" w:rsidR="003D0F2D" w:rsidRDefault="003D0F2D" w:rsidP="003D0F2D">
      <w:pPr>
        <w:autoSpaceDE w:val="0"/>
        <w:autoSpaceDN w:val="0"/>
        <w:adjustRightInd w:val="0"/>
        <w:spacing w:line="300" w:lineRule="exact"/>
        <w:jc w:val="left"/>
        <w:rPr>
          <w:rFonts w:ascii="ＭＳゴシック" w:eastAsia="ＭＳゴシック" w:cs="ＭＳゴシック"/>
          <w:kern w:val="0"/>
          <w:sz w:val="24"/>
          <w:szCs w:val="24"/>
        </w:rPr>
      </w:pPr>
    </w:p>
    <w:p w14:paraId="701E2315" w14:textId="77777777" w:rsidR="00054D4E" w:rsidRDefault="00905546" w:rsidP="003D0F2D">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lastRenderedPageBreak/>
        <w:t>３</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２の履行手順における帳票の仕様</w:t>
      </w:r>
    </w:p>
    <w:p w14:paraId="4F34BF16" w14:textId="77777777" w:rsidR="003D0F2D" w:rsidRDefault="003D0F2D" w:rsidP="003D0F2D">
      <w:pPr>
        <w:autoSpaceDE w:val="0"/>
        <w:autoSpaceDN w:val="0"/>
        <w:adjustRightInd w:val="0"/>
        <w:spacing w:line="300" w:lineRule="exact"/>
        <w:jc w:val="left"/>
        <w:rPr>
          <w:rFonts w:ascii="ＭＳ明朝" w:eastAsia="ＭＳ明朝" w:cs="ＭＳ明朝"/>
          <w:kern w:val="0"/>
          <w:szCs w:val="21"/>
        </w:rPr>
      </w:pPr>
    </w:p>
    <w:p w14:paraId="35937C8B" w14:textId="77777777" w:rsidR="00905546" w:rsidRDefault="00905546" w:rsidP="003D0F2D">
      <w:pPr>
        <w:autoSpaceDE w:val="0"/>
        <w:autoSpaceDN w:val="0"/>
        <w:adjustRightInd w:val="0"/>
        <w:spacing w:line="300" w:lineRule="exact"/>
        <w:ind w:firstLineChars="100" w:firstLine="240"/>
        <w:jc w:val="left"/>
        <w:rPr>
          <w:rFonts w:ascii="ＭＳゴシック" w:eastAsia="ＭＳゴシック" w:cs="ＭＳゴシック"/>
          <w:kern w:val="0"/>
          <w:sz w:val="24"/>
          <w:szCs w:val="24"/>
        </w:rPr>
      </w:pPr>
      <w:r>
        <w:rPr>
          <w:rFonts w:ascii="ＭＳゴシック" w:eastAsia="ＭＳゴシック" w:cs="ＭＳゴシック" w:hint="eastAsia"/>
          <w:kern w:val="0"/>
          <w:sz w:val="24"/>
          <w:szCs w:val="24"/>
        </w:rPr>
        <w:t>次のとおり、応札します。</w:t>
      </w:r>
    </w:p>
    <w:tbl>
      <w:tblPr>
        <w:tblStyle w:val="a5"/>
        <w:tblW w:w="0" w:type="auto"/>
        <w:tblLook w:val="04A0" w:firstRow="1" w:lastRow="0" w:firstColumn="1" w:lastColumn="0" w:noHBand="0" w:noVBand="1"/>
      </w:tblPr>
      <w:tblGrid>
        <w:gridCol w:w="7225"/>
        <w:gridCol w:w="1275"/>
        <w:gridCol w:w="1236"/>
      </w:tblGrid>
      <w:tr w:rsidR="003D0F2D" w14:paraId="77ED9F05" w14:textId="77777777" w:rsidTr="00A77087">
        <w:trPr>
          <w:trHeight w:val="509"/>
        </w:trPr>
        <w:tc>
          <w:tcPr>
            <w:tcW w:w="7225" w:type="dxa"/>
            <w:vAlign w:val="center"/>
          </w:tcPr>
          <w:p w14:paraId="761DBA42" w14:textId="77777777" w:rsidR="003D0F2D" w:rsidRDefault="003D0F2D" w:rsidP="00A77087">
            <w:pPr>
              <w:autoSpaceDE w:val="0"/>
              <w:autoSpaceDN w:val="0"/>
              <w:adjustRightInd w:val="0"/>
              <w:spacing w:line="340" w:lineRule="exact"/>
              <w:jc w:val="center"/>
              <w:rPr>
                <w:rFonts w:ascii="ＭＳ明朝" w:eastAsia="ＭＳ明朝" w:cs="ＭＳ明朝"/>
                <w:kern w:val="0"/>
                <w:szCs w:val="21"/>
              </w:rPr>
            </w:pPr>
            <w:r>
              <w:rPr>
                <w:rFonts w:ascii="ＭＳ明朝" w:eastAsia="ＭＳ明朝" w:cs="ＭＳ明朝" w:hint="eastAsia"/>
                <w:kern w:val="0"/>
                <w:szCs w:val="21"/>
              </w:rPr>
              <w:t>帳票の仕様</w:t>
            </w:r>
          </w:p>
        </w:tc>
        <w:tc>
          <w:tcPr>
            <w:tcW w:w="1275" w:type="dxa"/>
            <w:vAlign w:val="center"/>
          </w:tcPr>
          <w:p w14:paraId="6D7F670A" w14:textId="77777777" w:rsidR="003D0F2D" w:rsidRPr="00A77087" w:rsidRDefault="003D0F2D" w:rsidP="00A77087">
            <w:pPr>
              <w:autoSpaceDE w:val="0"/>
              <w:autoSpaceDN w:val="0"/>
              <w:adjustRightInd w:val="0"/>
              <w:spacing w:line="340" w:lineRule="exact"/>
              <w:jc w:val="center"/>
              <w:rPr>
                <w:rFonts w:ascii="ＭＳ明朝" w:eastAsia="ＭＳ明朝" w:cs="ＭＳ明朝"/>
                <w:b/>
                <w:bCs/>
                <w:kern w:val="0"/>
                <w:sz w:val="24"/>
                <w:szCs w:val="24"/>
              </w:rPr>
            </w:pPr>
            <w:r w:rsidRPr="00A77087">
              <w:rPr>
                <w:rFonts w:ascii="ＭＳゴシック" w:eastAsia="ＭＳゴシック" w:cs="ＭＳゴシック" w:hint="eastAsia"/>
                <w:b/>
                <w:bCs/>
                <w:kern w:val="0"/>
                <w:sz w:val="24"/>
                <w:szCs w:val="24"/>
              </w:rPr>
              <w:t>対応</w:t>
            </w:r>
          </w:p>
        </w:tc>
        <w:tc>
          <w:tcPr>
            <w:tcW w:w="1236" w:type="dxa"/>
            <w:vAlign w:val="center"/>
          </w:tcPr>
          <w:p w14:paraId="4BA0EE95" w14:textId="77777777" w:rsidR="003D0F2D" w:rsidRPr="00A77087" w:rsidRDefault="003D0F2D" w:rsidP="00A77087">
            <w:pPr>
              <w:autoSpaceDE w:val="0"/>
              <w:autoSpaceDN w:val="0"/>
              <w:adjustRightInd w:val="0"/>
              <w:spacing w:line="340" w:lineRule="exact"/>
              <w:jc w:val="center"/>
              <w:rPr>
                <w:rFonts w:ascii="ＭＳゴシック" w:eastAsia="ＭＳゴシック" w:cs="ＭＳゴシック"/>
                <w:b/>
                <w:bCs/>
                <w:kern w:val="0"/>
                <w:sz w:val="24"/>
                <w:szCs w:val="24"/>
              </w:rPr>
            </w:pPr>
            <w:r w:rsidRPr="00A77087">
              <w:rPr>
                <w:rFonts w:ascii="ＭＳゴシック" w:eastAsia="ＭＳゴシック" w:cs="ＭＳゴシック" w:hint="eastAsia"/>
                <w:b/>
                <w:bCs/>
                <w:kern w:val="0"/>
                <w:sz w:val="24"/>
                <w:szCs w:val="24"/>
              </w:rPr>
              <w:t>判定</w:t>
            </w:r>
          </w:p>
        </w:tc>
      </w:tr>
      <w:tr w:rsidR="003D0F2D" w14:paraId="669E6B31" w14:textId="77777777" w:rsidTr="001E3EAC">
        <w:tc>
          <w:tcPr>
            <w:tcW w:w="7225" w:type="dxa"/>
          </w:tcPr>
          <w:p w14:paraId="71FA7B4C" w14:textId="77777777" w:rsidR="003D0F2D" w:rsidRDefault="003D0F2D" w:rsidP="00A77087">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①　新生児マススクリーニング検査マニュアルとは、採血の方法、採血</w:t>
            </w:r>
          </w:p>
          <w:p w14:paraId="315915CF"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したろ紙の処理方法、新生児マススクリーニング検査の処理の流れ等、</w:t>
            </w:r>
          </w:p>
          <w:p w14:paraId="41A68223"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採血医療機関が新生児マススクリーニング検査を実施するために必要</w:t>
            </w:r>
          </w:p>
          <w:p w14:paraId="2BDB4DAF" w14:textId="77777777" w:rsidR="003D0F2D" w:rsidRP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な情報が網羅されているものとする。</w:t>
            </w:r>
          </w:p>
        </w:tc>
        <w:tc>
          <w:tcPr>
            <w:tcW w:w="1275" w:type="dxa"/>
            <w:vAlign w:val="center"/>
          </w:tcPr>
          <w:p w14:paraId="17400BAB"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0F0C517A" w14:textId="77777777" w:rsidR="003D0F2D" w:rsidRDefault="003D0F2D" w:rsidP="001E3EAC">
            <w:pPr>
              <w:autoSpaceDE w:val="0"/>
              <w:autoSpaceDN w:val="0"/>
              <w:adjustRightInd w:val="0"/>
              <w:jc w:val="center"/>
              <w:rPr>
                <w:rFonts w:ascii="ＭＳ明朝" w:eastAsia="ＭＳ明朝" w:cs="ＭＳ明朝"/>
                <w:kern w:val="0"/>
                <w:szCs w:val="21"/>
              </w:rPr>
            </w:pPr>
          </w:p>
        </w:tc>
      </w:tr>
      <w:tr w:rsidR="003D0F2D" w14:paraId="51EBD674" w14:textId="77777777" w:rsidTr="001E3EAC">
        <w:tc>
          <w:tcPr>
            <w:tcW w:w="7225" w:type="dxa"/>
          </w:tcPr>
          <w:p w14:paraId="668327A4" w14:textId="77777777" w:rsidR="003D0F2D" w:rsidRDefault="003D0F2D" w:rsidP="00A77087">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②　採血ろ紙とは、ろ紙とカーボン紙がセットとなっているものとし、</w:t>
            </w:r>
          </w:p>
          <w:p w14:paraId="5094AD8C"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カーボン紙は、初回採血・再採血の別、医療機関名、母氏名、児氏名、</w:t>
            </w:r>
          </w:p>
          <w:p w14:paraId="72D2AE12"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lang w:eastAsia="zh-CN"/>
              </w:rPr>
            </w:pPr>
            <w:r>
              <w:rPr>
                <w:rFonts w:ascii="ＭＳ明朝" w:eastAsia="ＭＳ明朝" w:cs="ＭＳ明朝" w:hint="eastAsia"/>
                <w:kern w:val="0"/>
                <w:szCs w:val="21"/>
                <w:lang w:eastAsia="zh-CN"/>
              </w:rPr>
              <w:t>児出生年月日、採血日、哺乳開始日、哺乳状態、在胎週数、出生体重、</w:t>
            </w:r>
          </w:p>
          <w:p w14:paraId="176CDD0E"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採血時体重及び検査結果欄等、検体を識別するために必要な情報が記</w:t>
            </w:r>
          </w:p>
          <w:p w14:paraId="466926F2"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載できるものとする。</w:t>
            </w:r>
          </w:p>
        </w:tc>
        <w:tc>
          <w:tcPr>
            <w:tcW w:w="1275" w:type="dxa"/>
            <w:vAlign w:val="center"/>
          </w:tcPr>
          <w:p w14:paraId="4B07E8FB"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0981C193" w14:textId="77777777" w:rsidR="003D0F2D" w:rsidRDefault="003D0F2D" w:rsidP="001E3EAC">
            <w:pPr>
              <w:autoSpaceDE w:val="0"/>
              <w:autoSpaceDN w:val="0"/>
              <w:adjustRightInd w:val="0"/>
              <w:jc w:val="center"/>
              <w:rPr>
                <w:rFonts w:ascii="ＭＳ明朝" w:eastAsia="ＭＳ明朝" w:cs="ＭＳ明朝"/>
                <w:kern w:val="0"/>
                <w:szCs w:val="21"/>
              </w:rPr>
            </w:pPr>
          </w:p>
        </w:tc>
      </w:tr>
      <w:tr w:rsidR="003D0F2D" w14:paraId="63931515" w14:textId="77777777" w:rsidTr="001E3EAC">
        <w:tc>
          <w:tcPr>
            <w:tcW w:w="7225" w:type="dxa"/>
          </w:tcPr>
          <w:p w14:paraId="5F8F06DE" w14:textId="77777777" w:rsidR="003D0F2D" w:rsidRDefault="003D0F2D" w:rsidP="00A77087">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③　検査結果通知書とは、母氏名、児出生年月日、採血日及び検査結果</w:t>
            </w:r>
          </w:p>
          <w:p w14:paraId="0D074D9D" w14:textId="77777777" w:rsidR="003D0F2D" w:rsidRP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が正常である旨を記載するものとする。</w:t>
            </w:r>
          </w:p>
        </w:tc>
        <w:tc>
          <w:tcPr>
            <w:tcW w:w="1275" w:type="dxa"/>
            <w:vAlign w:val="center"/>
          </w:tcPr>
          <w:p w14:paraId="6C394724"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6C6B1860" w14:textId="77777777" w:rsidR="003D0F2D" w:rsidRDefault="003D0F2D" w:rsidP="001E3EAC">
            <w:pPr>
              <w:autoSpaceDE w:val="0"/>
              <w:autoSpaceDN w:val="0"/>
              <w:adjustRightInd w:val="0"/>
              <w:jc w:val="center"/>
              <w:rPr>
                <w:rFonts w:ascii="ＭＳ明朝" w:eastAsia="ＭＳ明朝" w:cs="ＭＳ明朝"/>
                <w:kern w:val="0"/>
                <w:szCs w:val="21"/>
              </w:rPr>
            </w:pPr>
          </w:p>
        </w:tc>
      </w:tr>
      <w:tr w:rsidR="003D0F2D" w14:paraId="76B2A55F" w14:textId="77777777" w:rsidTr="001E3EAC">
        <w:tc>
          <w:tcPr>
            <w:tcW w:w="7225" w:type="dxa"/>
          </w:tcPr>
          <w:p w14:paraId="1C9CAA5C" w14:textId="77777777" w:rsidR="003D0F2D" w:rsidRDefault="003D0F2D" w:rsidP="00A77087">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④　再採血依頼通知書とは、母氏名、児出生年月日、初回採血年月日、</w:t>
            </w:r>
          </w:p>
          <w:p w14:paraId="41405C32"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検査結果及び再採血が必要な旨を記載するものとする。</w:t>
            </w:r>
          </w:p>
        </w:tc>
        <w:tc>
          <w:tcPr>
            <w:tcW w:w="1275" w:type="dxa"/>
            <w:vAlign w:val="center"/>
          </w:tcPr>
          <w:p w14:paraId="5D1DBCA9"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58DB78B5" w14:textId="77777777" w:rsidR="003D0F2D" w:rsidRDefault="003D0F2D" w:rsidP="001E3EAC">
            <w:pPr>
              <w:autoSpaceDE w:val="0"/>
              <w:autoSpaceDN w:val="0"/>
              <w:adjustRightInd w:val="0"/>
              <w:jc w:val="center"/>
              <w:rPr>
                <w:rFonts w:ascii="ＭＳ明朝" w:eastAsia="ＭＳ明朝" w:cs="ＭＳ明朝"/>
                <w:kern w:val="0"/>
                <w:szCs w:val="21"/>
              </w:rPr>
            </w:pPr>
          </w:p>
        </w:tc>
      </w:tr>
      <w:tr w:rsidR="003D0F2D" w14:paraId="20F5FE6E" w14:textId="77777777" w:rsidTr="001E3EAC">
        <w:tc>
          <w:tcPr>
            <w:tcW w:w="7225" w:type="dxa"/>
          </w:tcPr>
          <w:p w14:paraId="3E7F23C0" w14:textId="77777777" w:rsidR="003D0F2D" w:rsidRDefault="003D0F2D" w:rsidP="00A77087">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⑤　再検査結果報告書とは、母氏名、児出生年月日、再採血年月日及び</w:t>
            </w:r>
          </w:p>
          <w:p w14:paraId="2E8B4881" w14:textId="77777777" w:rsidR="003D0F2D" w:rsidRP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再検査結果が正常である旨を記載するものとする。</w:t>
            </w:r>
          </w:p>
        </w:tc>
        <w:tc>
          <w:tcPr>
            <w:tcW w:w="1275" w:type="dxa"/>
            <w:vAlign w:val="center"/>
          </w:tcPr>
          <w:p w14:paraId="306948D8"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521C40FD" w14:textId="77777777" w:rsidR="003D0F2D" w:rsidRDefault="003D0F2D" w:rsidP="001E3EAC">
            <w:pPr>
              <w:autoSpaceDE w:val="0"/>
              <w:autoSpaceDN w:val="0"/>
              <w:adjustRightInd w:val="0"/>
              <w:jc w:val="center"/>
              <w:rPr>
                <w:rFonts w:ascii="ＭＳ明朝" w:eastAsia="ＭＳ明朝" w:cs="ＭＳ明朝"/>
                <w:kern w:val="0"/>
                <w:szCs w:val="21"/>
              </w:rPr>
            </w:pPr>
          </w:p>
        </w:tc>
      </w:tr>
      <w:tr w:rsidR="003D0F2D" w14:paraId="16E41B08" w14:textId="77777777" w:rsidTr="001E3EAC">
        <w:tc>
          <w:tcPr>
            <w:tcW w:w="7225" w:type="dxa"/>
          </w:tcPr>
          <w:p w14:paraId="182E979B" w14:textId="77777777" w:rsidR="003D0F2D" w:rsidRDefault="003D0F2D" w:rsidP="00A77087">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⑥　再検査結果通知書（被検者が精密検査を要する旨の通知書）とは、</w:t>
            </w:r>
          </w:p>
          <w:p w14:paraId="4E7AE063"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母氏名、児出生年月、再採血年月日、検査結果及び被検者が精密検査</w:t>
            </w:r>
          </w:p>
          <w:p w14:paraId="5AFF0FF4" w14:textId="77777777" w:rsidR="003D0F2D" w:rsidRP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を要する旨を記載するものとする。</w:t>
            </w:r>
          </w:p>
        </w:tc>
        <w:tc>
          <w:tcPr>
            <w:tcW w:w="1275" w:type="dxa"/>
            <w:vAlign w:val="center"/>
          </w:tcPr>
          <w:p w14:paraId="0613E341"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4401DF66" w14:textId="77777777" w:rsidR="003D0F2D" w:rsidRDefault="003D0F2D" w:rsidP="001E3EAC">
            <w:pPr>
              <w:autoSpaceDE w:val="0"/>
              <w:autoSpaceDN w:val="0"/>
              <w:adjustRightInd w:val="0"/>
              <w:jc w:val="center"/>
              <w:rPr>
                <w:rFonts w:ascii="ＭＳ明朝" w:eastAsia="ＭＳ明朝" w:cs="ＭＳ明朝"/>
                <w:kern w:val="0"/>
                <w:szCs w:val="21"/>
              </w:rPr>
            </w:pPr>
          </w:p>
        </w:tc>
      </w:tr>
    </w:tbl>
    <w:p w14:paraId="47EDC69E" w14:textId="77777777" w:rsidR="00054D4E" w:rsidRDefault="00054D4E" w:rsidP="00905546">
      <w:pPr>
        <w:autoSpaceDE w:val="0"/>
        <w:autoSpaceDN w:val="0"/>
        <w:adjustRightInd w:val="0"/>
        <w:jc w:val="left"/>
        <w:rPr>
          <w:rFonts w:ascii="ＭＳ明朝" w:eastAsia="ＭＳ明朝" w:cs="ＭＳ明朝"/>
          <w:kern w:val="0"/>
          <w:szCs w:val="21"/>
        </w:rPr>
      </w:pPr>
    </w:p>
    <w:p w14:paraId="07E96488" w14:textId="77777777" w:rsidR="00905546" w:rsidRDefault="00905546" w:rsidP="003D0F2D">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４</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実施状況の報告等</w:t>
      </w:r>
    </w:p>
    <w:p w14:paraId="1FC273AD" w14:textId="77777777" w:rsidR="003D0F2D" w:rsidRDefault="003D0F2D" w:rsidP="003D0F2D">
      <w:pPr>
        <w:autoSpaceDE w:val="0"/>
        <w:autoSpaceDN w:val="0"/>
        <w:adjustRightInd w:val="0"/>
        <w:spacing w:line="300" w:lineRule="exact"/>
        <w:jc w:val="left"/>
        <w:rPr>
          <w:rFonts w:ascii="ＭＳ明朝" w:eastAsia="ＭＳ明朝" w:cs="ＭＳ明朝"/>
          <w:kern w:val="0"/>
          <w:szCs w:val="21"/>
        </w:rPr>
      </w:pPr>
    </w:p>
    <w:p w14:paraId="01DC6528" w14:textId="77777777" w:rsidR="00905546" w:rsidRDefault="00905546" w:rsidP="003D0F2D">
      <w:pPr>
        <w:autoSpaceDE w:val="0"/>
        <w:autoSpaceDN w:val="0"/>
        <w:adjustRightInd w:val="0"/>
        <w:spacing w:line="300" w:lineRule="exact"/>
        <w:ind w:firstLineChars="100" w:firstLine="240"/>
        <w:jc w:val="left"/>
        <w:rPr>
          <w:rFonts w:ascii="ＭＳ明朝" w:eastAsia="ＭＳ明朝" w:cs="ＭＳ明朝"/>
          <w:kern w:val="0"/>
          <w:sz w:val="24"/>
          <w:szCs w:val="24"/>
        </w:rPr>
      </w:pPr>
      <w:r>
        <w:rPr>
          <w:rFonts w:ascii="ＭＳ明朝" w:eastAsia="ＭＳ明朝" w:cs="ＭＳ明朝" w:hint="eastAsia"/>
          <w:kern w:val="0"/>
          <w:sz w:val="24"/>
          <w:szCs w:val="24"/>
        </w:rPr>
        <w:t>次のとおり、応札します。</w:t>
      </w:r>
    </w:p>
    <w:tbl>
      <w:tblPr>
        <w:tblStyle w:val="a5"/>
        <w:tblW w:w="0" w:type="auto"/>
        <w:tblLook w:val="04A0" w:firstRow="1" w:lastRow="0" w:firstColumn="1" w:lastColumn="0" w:noHBand="0" w:noVBand="1"/>
      </w:tblPr>
      <w:tblGrid>
        <w:gridCol w:w="7225"/>
        <w:gridCol w:w="1275"/>
        <w:gridCol w:w="1236"/>
      </w:tblGrid>
      <w:tr w:rsidR="003D0F2D" w14:paraId="71F400EC" w14:textId="77777777" w:rsidTr="00A77087">
        <w:trPr>
          <w:trHeight w:val="622"/>
        </w:trPr>
        <w:tc>
          <w:tcPr>
            <w:tcW w:w="7225" w:type="dxa"/>
            <w:vAlign w:val="center"/>
          </w:tcPr>
          <w:p w14:paraId="7F215092" w14:textId="77777777" w:rsidR="003D0F2D" w:rsidRDefault="003D0F2D" w:rsidP="00A77087">
            <w:pPr>
              <w:autoSpaceDE w:val="0"/>
              <w:autoSpaceDN w:val="0"/>
              <w:adjustRightInd w:val="0"/>
              <w:spacing w:line="340" w:lineRule="exact"/>
              <w:jc w:val="center"/>
              <w:rPr>
                <w:rFonts w:ascii="ＭＳ明朝" w:eastAsia="ＭＳ明朝" w:cs="ＭＳ明朝"/>
                <w:kern w:val="0"/>
                <w:szCs w:val="21"/>
              </w:rPr>
            </w:pPr>
            <w:r>
              <w:rPr>
                <w:rFonts w:ascii="ＭＳ明朝" w:eastAsia="ＭＳ明朝" w:cs="ＭＳ明朝" w:hint="eastAsia"/>
                <w:kern w:val="0"/>
                <w:szCs w:val="21"/>
              </w:rPr>
              <w:t>報告等の内容</w:t>
            </w:r>
          </w:p>
        </w:tc>
        <w:tc>
          <w:tcPr>
            <w:tcW w:w="1275" w:type="dxa"/>
            <w:vAlign w:val="center"/>
          </w:tcPr>
          <w:p w14:paraId="3C1CF537" w14:textId="77777777" w:rsidR="003D0F2D" w:rsidRPr="00A77087" w:rsidRDefault="00A77087" w:rsidP="00A77087">
            <w:pPr>
              <w:autoSpaceDE w:val="0"/>
              <w:autoSpaceDN w:val="0"/>
              <w:adjustRightInd w:val="0"/>
              <w:spacing w:line="340" w:lineRule="exact"/>
              <w:jc w:val="center"/>
              <w:rPr>
                <w:rFonts w:asciiTheme="majorEastAsia" w:eastAsiaTheme="majorEastAsia" w:hAnsiTheme="majorEastAsia" w:cs="ＭＳ明朝"/>
                <w:b/>
                <w:bCs/>
                <w:kern w:val="0"/>
                <w:sz w:val="24"/>
                <w:szCs w:val="24"/>
              </w:rPr>
            </w:pPr>
            <w:r w:rsidRPr="00A77087">
              <w:rPr>
                <w:rFonts w:ascii="ＭＳゴシック" w:eastAsia="ＭＳゴシック" w:cs="ＭＳゴシック" w:hint="eastAsia"/>
                <w:b/>
                <w:bCs/>
                <w:kern w:val="0"/>
                <w:sz w:val="24"/>
                <w:szCs w:val="24"/>
              </w:rPr>
              <w:t>対応</w:t>
            </w:r>
          </w:p>
        </w:tc>
        <w:tc>
          <w:tcPr>
            <w:tcW w:w="1236" w:type="dxa"/>
            <w:vAlign w:val="center"/>
          </w:tcPr>
          <w:p w14:paraId="3DF8196B" w14:textId="77777777" w:rsidR="003D0F2D" w:rsidRPr="00A77087" w:rsidRDefault="00A77087" w:rsidP="00A77087">
            <w:pPr>
              <w:autoSpaceDE w:val="0"/>
              <w:autoSpaceDN w:val="0"/>
              <w:adjustRightInd w:val="0"/>
              <w:spacing w:line="340" w:lineRule="exact"/>
              <w:jc w:val="center"/>
              <w:rPr>
                <w:rFonts w:asciiTheme="majorEastAsia" w:eastAsiaTheme="majorEastAsia" w:hAnsiTheme="majorEastAsia" w:cs="ＭＳ明朝"/>
                <w:b/>
                <w:bCs/>
                <w:kern w:val="0"/>
                <w:sz w:val="24"/>
                <w:szCs w:val="24"/>
              </w:rPr>
            </w:pPr>
            <w:r w:rsidRPr="00A77087">
              <w:rPr>
                <w:rFonts w:ascii="ＭＳゴシック" w:eastAsia="ＭＳゴシック" w:cs="ＭＳゴシック" w:hint="eastAsia"/>
                <w:b/>
                <w:bCs/>
                <w:kern w:val="0"/>
                <w:sz w:val="24"/>
                <w:szCs w:val="24"/>
              </w:rPr>
              <w:t>判定</w:t>
            </w:r>
          </w:p>
        </w:tc>
      </w:tr>
      <w:tr w:rsidR="003D0F2D" w14:paraId="4CC49760" w14:textId="77777777" w:rsidTr="001E3EAC">
        <w:tc>
          <w:tcPr>
            <w:tcW w:w="7225" w:type="dxa"/>
          </w:tcPr>
          <w:p w14:paraId="38D462E2" w14:textId="77777777" w:rsidR="00A77087" w:rsidRDefault="00A77087" w:rsidP="003D0F2D">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 xml:space="preserve">①　</w:t>
            </w:r>
            <w:r w:rsidR="003D0F2D">
              <w:rPr>
                <w:rFonts w:ascii="ＭＳ明朝" w:eastAsia="ＭＳ明朝" w:cs="ＭＳ明朝" w:hint="eastAsia"/>
                <w:kern w:val="0"/>
                <w:szCs w:val="21"/>
              </w:rPr>
              <w:t>委託業務の実施状況の報告については、各月及び各年度の検査実施件</w:t>
            </w:r>
          </w:p>
          <w:p w14:paraId="46E24966"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数、初回検査実人員数、未熟児再採血検査実人員数及び再検査実人員数</w:t>
            </w:r>
          </w:p>
          <w:p w14:paraId="7226AAF7"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並びに初回検査結果（内訳として陽性、擬陽性、正常の区分とする）、</w:t>
            </w:r>
          </w:p>
          <w:p w14:paraId="5079A88F"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再検査</w:t>
            </w:r>
            <w:r w:rsidR="00A77087">
              <w:rPr>
                <w:rFonts w:ascii="ＭＳ明朝" w:eastAsia="ＭＳ明朝" w:cs="ＭＳ明朝" w:hint="eastAsia"/>
                <w:kern w:val="0"/>
                <w:szCs w:val="21"/>
              </w:rPr>
              <w:t>結果</w:t>
            </w:r>
            <w:r>
              <w:rPr>
                <w:rFonts w:ascii="ＭＳ明朝" w:eastAsia="ＭＳ明朝" w:cs="ＭＳ明朝" w:hint="eastAsia"/>
                <w:kern w:val="0"/>
                <w:szCs w:val="21"/>
              </w:rPr>
              <w:t>、要精密検査件数を記載した文書を提出するものとする。</w:t>
            </w:r>
          </w:p>
          <w:p w14:paraId="66446644" w14:textId="77777777" w:rsidR="003D0F2D"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ただし、記載形式については、契約後、協議の上定めるものとする。</w:t>
            </w:r>
          </w:p>
        </w:tc>
        <w:tc>
          <w:tcPr>
            <w:tcW w:w="1275" w:type="dxa"/>
            <w:vAlign w:val="center"/>
          </w:tcPr>
          <w:p w14:paraId="69142341"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44996BAD" w14:textId="77777777" w:rsidR="003D0F2D" w:rsidRDefault="003D0F2D" w:rsidP="001E3EAC">
            <w:pPr>
              <w:autoSpaceDE w:val="0"/>
              <w:autoSpaceDN w:val="0"/>
              <w:adjustRightInd w:val="0"/>
              <w:jc w:val="center"/>
              <w:rPr>
                <w:rFonts w:ascii="ＭＳ明朝" w:eastAsia="ＭＳ明朝" w:cs="ＭＳ明朝"/>
                <w:kern w:val="0"/>
                <w:szCs w:val="21"/>
              </w:rPr>
            </w:pPr>
          </w:p>
        </w:tc>
      </w:tr>
      <w:tr w:rsidR="003D0F2D" w14:paraId="7434BA64" w14:textId="77777777" w:rsidTr="001E3EAC">
        <w:tc>
          <w:tcPr>
            <w:tcW w:w="7225" w:type="dxa"/>
          </w:tcPr>
          <w:p w14:paraId="2CF01B50" w14:textId="77777777" w:rsidR="00A77087" w:rsidRDefault="00A77087" w:rsidP="003D0F2D">
            <w:pPr>
              <w:autoSpaceDE w:val="0"/>
              <w:autoSpaceDN w:val="0"/>
              <w:adjustRightInd w:val="0"/>
              <w:spacing w:line="340" w:lineRule="exact"/>
              <w:jc w:val="left"/>
              <w:rPr>
                <w:rFonts w:ascii="ＭＳ明朝" w:eastAsia="ＭＳ明朝" w:cs="ＭＳ明朝"/>
                <w:kern w:val="0"/>
                <w:szCs w:val="21"/>
              </w:rPr>
            </w:pPr>
            <w:r>
              <w:rPr>
                <w:rFonts w:ascii="ＭＳ明朝" w:eastAsia="ＭＳ明朝" w:cs="ＭＳ明朝" w:hint="eastAsia"/>
                <w:kern w:val="0"/>
                <w:szCs w:val="21"/>
              </w:rPr>
              <w:t xml:space="preserve">②　</w:t>
            </w:r>
            <w:r w:rsidR="003D0F2D">
              <w:rPr>
                <w:rFonts w:ascii="ＭＳ明朝" w:eastAsia="ＭＳ明朝" w:cs="ＭＳ明朝" w:hint="eastAsia"/>
                <w:kern w:val="0"/>
                <w:szCs w:val="21"/>
              </w:rPr>
              <w:t>また、検査機関は、委託期間の検査について、台帳を整備するものと</w:t>
            </w:r>
          </w:p>
          <w:p w14:paraId="125492F3"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し、県の求めがある場合には、台帳を閲覧させ、又は提出するものとす</w:t>
            </w:r>
          </w:p>
          <w:p w14:paraId="5196214F"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る。台帳の記載内容は、検体の受付年月日、採血医療機関名、母氏名、</w:t>
            </w:r>
          </w:p>
          <w:p w14:paraId="0788B3E9"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児の性別、児の生年月日、採血年月日、新生児の状態（区分として、哺</w:t>
            </w:r>
          </w:p>
          <w:p w14:paraId="226AADD0"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乳状況（哺乳開始日を含む）、体重、在胎週、医師特記事項、初回検査</w:t>
            </w:r>
          </w:p>
          <w:p w14:paraId="719AD8EE" w14:textId="77777777" w:rsidR="00A77087" w:rsidRDefault="003D0F2D" w:rsidP="00A77087">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判定結果、再検査結果</w:t>
            </w:r>
            <w:r w:rsidR="009D5669">
              <w:rPr>
                <w:rFonts w:ascii="ＭＳ明朝" w:eastAsia="ＭＳ明朝" w:cs="ＭＳ明朝" w:hint="eastAsia"/>
                <w:kern w:val="0"/>
                <w:szCs w:val="21"/>
              </w:rPr>
              <w:t>（</w:t>
            </w:r>
            <w:r>
              <w:rPr>
                <w:rFonts w:ascii="ＭＳ明朝" w:eastAsia="ＭＳ明朝" w:cs="ＭＳ明朝" w:hint="eastAsia"/>
                <w:kern w:val="0"/>
                <w:szCs w:val="21"/>
              </w:rPr>
              <w:t>区分として、検体受付年月日、再採血年月日、</w:t>
            </w:r>
          </w:p>
          <w:p w14:paraId="5C811087" w14:textId="77777777" w:rsidR="009D5669" w:rsidRDefault="003D0F2D" w:rsidP="009D5669">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再検査判定結果）とし、記載形式については、契約後、協議の上定める</w:t>
            </w:r>
          </w:p>
          <w:p w14:paraId="5E6404CD" w14:textId="77777777" w:rsidR="003D0F2D" w:rsidRDefault="003D0F2D" w:rsidP="009D5669">
            <w:pPr>
              <w:autoSpaceDE w:val="0"/>
              <w:autoSpaceDN w:val="0"/>
              <w:adjustRightInd w:val="0"/>
              <w:spacing w:line="34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ものとする。</w:t>
            </w:r>
          </w:p>
        </w:tc>
        <w:tc>
          <w:tcPr>
            <w:tcW w:w="1275" w:type="dxa"/>
            <w:vAlign w:val="center"/>
          </w:tcPr>
          <w:p w14:paraId="3E190CAE" w14:textId="77777777" w:rsidR="003D0F2D" w:rsidRDefault="003D0F2D" w:rsidP="001E3EAC">
            <w:pPr>
              <w:autoSpaceDE w:val="0"/>
              <w:autoSpaceDN w:val="0"/>
              <w:adjustRightInd w:val="0"/>
              <w:jc w:val="center"/>
              <w:rPr>
                <w:rFonts w:ascii="ＭＳ明朝" w:eastAsia="ＭＳ明朝" w:cs="ＭＳ明朝"/>
                <w:kern w:val="0"/>
                <w:szCs w:val="21"/>
              </w:rPr>
            </w:pPr>
          </w:p>
        </w:tc>
        <w:tc>
          <w:tcPr>
            <w:tcW w:w="1236" w:type="dxa"/>
            <w:vAlign w:val="center"/>
          </w:tcPr>
          <w:p w14:paraId="620851BD" w14:textId="77777777" w:rsidR="003D0F2D" w:rsidRDefault="003D0F2D" w:rsidP="001E3EAC">
            <w:pPr>
              <w:autoSpaceDE w:val="0"/>
              <w:autoSpaceDN w:val="0"/>
              <w:adjustRightInd w:val="0"/>
              <w:jc w:val="center"/>
              <w:rPr>
                <w:rFonts w:ascii="ＭＳ明朝" w:eastAsia="ＭＳ明朝" w:cs="ＭＳ明朝"/>
                <w:kern w:val="0"/>
                <w:szCs w:val="21"/>
              </w:rPr>
            </w:pPr>
          </w:p>
        </w:tc>
      </w:tr>
    </w:tbl>
    <w:p w14:paraId="25DF7C66"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lastRenderedPageBreak/>
        <w:t>５</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委託料の支払</w:t>
      </w:r>
    </w:p>
    <w:p w14:paraId="09B42874" w14:textId="77777777" w:rsidR="00A77087" w:rsidRDefault="00A77087" w:rsidP="00A77087">
      <w:pPr>
        <w:autoSpaceDE w:val="0"/>
        <w:autoSpaceDN w:val="0"/>
        <w:adjustRightInd w:val="0"/>
        <w:spacing w:line="300" w:lineRule="exact"/>
        <w:jc w:val="left"/>
        <w:rPr>
          <w:rFonts w:ascii="ＭＳ明朝" w:eastAsia="ＭＳ明朝" w:cs="ＭＳ明朝"/>
          <w:kern w:val="0"/>
          <w:sz w:val="24"/>
          <w:szCs w:val="24"/>
        </w:rPr>
      </w:pPr>
    </w:p>
    <w:p w14:paraId="5F80A3FC" w14:textId="77777777" w:rsidR="00905546" w:rsidRDefault="00905546" w:rsidP="00A77087">
      <w:pPr>
        <w:autoSpaceDE w:val="0"/>
        <w:autoSpaceDN w:val="0"/>
        <w:adjustRightInd w:val="0"/>
        <w:spacing w:line="300" w:lineRule="exact"/>
        <w:ind w:firstLineChars="100" w:firstLine="240"/>
        <w:jc w:val="left"/>
        <w:rPr>
          <w:rFonts w:ascii="ＭＳ明朝" w:eastAsia="ＭＳ明朝" w:cs="ＭＳ明朝"/>
          <w:kern w:val="0"/>
          <w:sz w:val="24"/>
          <w:szCs w:val="24"/>
        </w:rPr>
      </w:pPr>
      <w:r>
        <w:rPr>
          <w:rFonts w:ascii="ＭＳ明朝" w:eastAsia="ＭＳ明朝" w:cs="ＭＳ明朝" w:hint="eastAsia"/>
          <w:kern w:val="0"/>
          <w:sz w:val="24"/>
          <w:szCs w:val="24"/>
        </w:rPr>
        <w:t>次のとおり、応札します。</w:t>
      </w:r>
    </w:p>
    <w:tbl>
      <w:tblPr>
        <w:tblStyle w:val="a5"/>
        <w:tblW w:w="0" w:type="auto"/>
        <w:tblLook w:val="04A0" w:firstRow="1" w:lastRow="0" w:firstColumn="1" w:lastColumn="0" w:noHBand="0" w:noVBand="1"/>
      </w:tblPr>
      <w:tblGrid>
        <w:gridCol w:w="7225"/>
        <w:gridCol w:w="1275"/>
        <w:gridCol w:w="1242"/>
      </w:tblGrid>
      <w:tr w:rsidR="00A77087" w14:paraId="5DE7110E" w14:textId="77777777" w:rsidTr="00A77087">
        <w:trPr>
          <w:trHeight w:val="651"/>
        </w:trPr>
        <w:tc>
          <w:tcPr>
            <w:tcW w:w="7225" w:type="dxa"/>
            <w:vAlign w:val="center"/>
          </w:tcPr>
          <w:p w14:paraId="651FDD13" w14:textId="77777777" w:rsidR="00A77087" w:rsidRDefault="00A77087" w:rsidP="00A77087">
            <w:pPr>
              <w:autoSpaceDE w:val="0"/>
              <w:autoSpaceDN w:val="0"/>
              <w:adjustRightInd w:val="0"/>
              <w:spacing w:line="340" w:lineRule="exact"/>
              <w:jc w:val="center"/>
              <w:rPr>
                <w:rFonts w:ascii="ＭＳ明朝" w:eastAsia="ＭＳ明朝" w:cs="ＭＳ明朝"/>
                <w:kern w:val="0"/>
                <w:szCs w:val="21"/>
              </w:rPr>
            </w:pPr>
            <w:r>
              <w:rPr>
                <w:rFonts w:ascii="ＭＳ明朝" w:eastAsia="ＭＳ明朝" w:cs="ＭＳ明朝" w:hint="eastAsia"/>
                <w:kern w:val="0"/>
                <w:szCs w:val="21"/>
              </w:rPr>
              <w:t>委託料の支払</w:t>
            </w:r>
          </w:p>
        </w:tc>
        <w:tc>
          <w:tcPr>
            <w:tcW w:w="1275" w:type="dxa"/>
            <w:vAlign w:val="center"/>
          </w:tcPr>
          <w:p w14:paraId="12711CA3" w14:textId="77777777" w:rsidR="00A77087" w:rsidRPr="00A77087" w:rsidRDefault="00A77087" w:rsidP="00A77087">
            <w:pPr>
              <w:autoSpaceDE w:val="0"/>
              <w:autoSpaceDN w:val="0"/>
              <w:adjustRightInd w:val="0"/>
              <w:spacing w:line="340" w:lineRule="exact"/>
              <w:jc w:val="center"/>
              <w:rPr>
                <w:rFonts w:ascii="ＭＳ明朝" w:eastAsia="ＭＳ明朝" w:cs="ＭＳ明朝"/>
                <w:b/>
                <w:bCs/>
                <w:kern w:val="0"/>
                <w:szCs w:val="21"/>
              </w:rPr>
            </w:pPr>
            <w:r w:rsidRPr="00A77087">
              <w:rPr>
                <w:rFonts w:ascii="ＭＳ明朝" w:eastAsia="ＭＳ明朝" w:cs="ＭＳ明朝" w:hint="eastAsia"/>
                <w:b/>
                <w:bCs/>
                <w:kern w:val="0"/>
                <w:sz w:val="24"/>
                <w:szCs w:val="24"/>
              </w:rPr>
              <w:t>対応</w:t>
            </w:r>
          </w:p>
        </w:tc>
        <w:tc>
          <w:tcPr>
            <w:tcW w:w="1242" w:type="dxa"/>
            <w:vAlign w:val="center"/>
          </w:tcPr>
          <w:p w14:paraId="186460ED" w14:textId="77777777" w:rsidR="00A77087" w:rsidRPr="00A77087" w:rsidRDefault="00A77087" w:rsidP="00A77087">
            <w:pPr>
              <w:autoSpaceDE w:val="0"/>
              <w:autoSpaceDN w:val="0"/>
              <w:adjustRightInd w:val="0"/>
              <w:spacing w:line="340" w:lineRule="exact"/>
              <w:jc w:val="center"/>
              <w:rPr>
                <w:rFonts w:ascii="ＭＳ明朝" w:eastAsia="ＭＳ明朝" w:cs="ＭＳ明朝"/>
                <w:b/>
                <w:bCs/>
                <w:kern w:val="0"/>
                <w:sz w:val="24"/>
                <w:szCs w:val="24"/>
              </w:rPr>
            </w:pPr>
            <w:r w:rsidRPr="00A77087">
              <w:rPr>
                <w:rFonts w:ascii="ＭＳ明朝" w:eastAsia="ＭＳ明朝" w:cs="ＭＳ明朝" w:hint="eastAsia"/>
                <w:b/>
                <w:bCs/>
                <w:kern w:val="0"/>
                <w:sz w:val="24"/>
                <w:szCs w:val="24"/>
              </w:rPr>
              <w:t>判定</w:t>
            </w:r>
          </w:p>
        </w:tc>
      </w:tr>
      <w:tr w:rsidR="00A77087" w14:paraId="7AD2A217" w14:textId="77777777" w:rsidTr="001E3EAC">
        <w:tc>
          <w:tcPr>
            <w:tcW w:w="7225" w:type="dxa"/>
          </w:tcPr>
          <w:p w14:paraId="04861F54" w14:textId="77777777" w:rsidR="00A77087" w:rsidRDefault="00A77087" w:rsidP="00A77087">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①　検査機関は、検査に係る費用について、翌月の１０日までに１か月分</w:t>
            </w:r>
          </w:p>
          <w:p w14:paraId="286C99CE" w14:textId="77777777" w:rsidR="00A77087" w:rsidRDefault="00A77087" w:rsidP="00A7708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を取りまとめて、発注者へ完了報告書を添えて請求書を提出する。</w:t>
            </w:r>
          </w:p>
          <w:p w14:paraId="695547D4" w14:textId="77777777" w:rsidR="00A77087" w:rsidRDefault="00A77087" w:rsidP="00A77087">
            <w:pPr>
              <w:autoSpaceDE w:val="0"/>
              <w:autoSpaceDN w:val="0"/>
              <w:adjustRightInd w:val="0"/>
              <w:ind w:firstLineChars="200" w:firstLine="420"/>
              <w:jc w:val="left"/>
              <w:rPr>
                <w:rFonts w:ascii="ＭＳ明朝" w:eastAsia="ＭＳ明朝" w:cs="ＭＳ明朝"/>
                <w:kern w:val="0"/>
                <w:szCs w:val="21"/>
              </w:rPr>
            </w:pPr>
            <w:r>
              <w:rPr>
                <w:rFonts w:ascii="ＭＳ明朝" w:eastAsia="ＭＳ明朝" w:cs="ＭＳ明朝" w:hint="eastAsia"/>
                <w:kern w:val="0"/>
                <w:szCs w:val="21"/>
              </w:rPr>
              <w:t>その際、請求金額は、契約書に記載する検査１件当たりの単価に、当</w:t>
            </w:r>
          </w:p>
          <w:p w14:paraId="07B1819C" w14:textId="77777777" w:rsidR="00A77087" w:rsidRDefault="00A77087" w:rsidP="00A7708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該月の検査実施件数を乗じて得た金額に当該金額の１０パーセントに相</w:t>
            </w:r>
          </w:p>
          <w:p w14:paraId="3FC5FF3C" w14:textId="77777777" w:rsidR="00A77087" w:rsidRDefault="00A77087" w:rsidP="00A7708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当する額を加算した金額（１円未満の端数があるときは、その端数を切</w:t>
            </w:r>
          </w:p>
          <w:p w14:paraId="29DD782A" w14:textId="77777777" w:rsidR="00A77087" w:rsidRDefault="00A77087" w:rsidP="00A7708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り捨てるものとする。）とする。</w:t>
            </w:r>
          </w:p>
        </w:tc>
        <w:tc>
          <w:tcPr>
            <w:tcW w:w="1275" w:type="dxa"/>
            <w:vAlign w:val="center"/>
          </w:tcPr>
          <w:p w14:paraId="3057B528" w14:textId="77777777" w:rsidR="00A77087" w:rsidRDefault="00A77087" w:rsidP="001E3EAC">
            <w:pPr>
              <w:autoSpaceDE w:val="0"/>
              <w:autoSpaceDN w:val="0"/>
              <w:adjustRightInd w:val="0"/>
              <w:jc w:val="center"/>
              <w:rPr>
                <w:rFonts w:ascii="ＭＳ明朝" w:eastAsia="ＭＳ明朝" w:cs="ＭＳ明朝"/>
                <w:kern w:val="0"/>
                <w:szCs w:val="21"/>
              </w:rPr>
            </w:pPr>
          </w:p>
        </w:tc>
        <w:tc>
          <w:tcPr>
            <w:tcW w:w="1242" w:type="dxa"/>
            <w:vAlign w:val="center"/>
          </w:tcPr>
          <w:p w14:paraId="2FCD8777" w14:textId="77777777" w:rsidR="00A77087" w:rsidRDefault="00A77087" w:rsidP="001E3EAC">
            <w:pPr>
              <w:autoSpaceDE w:val="0"/>
              <w:autoSpaceDN w:val="0"/>
              <w:adjustRightInd w:val="0"/>
              <w:jc w:val="center"/>
              <w:rPr>
                <w:rFonts w:ascii="ＭＳ明朝" w:eastAsia="ＭＳ明朝" w:cs="ＭＳ明朝"/>
                <w:kern w:val="0"/>
                <w:szCs w:val="21"/>
              </w:rPr>
            </w:pPr>
          </w:p>
        </w:tc>
      </w:tr>
      <w:tr w:rsidR="00A77087" w14:paraId="1B936143" w14:textId="77777777" w:rsidTr="001E3EAC">
        <w:tc>
          <w:tcPr>
            <w:tcW w:w="7225" w:type="dxa"/>
          </w:tcPr>
          <w:p w14:paraId="7DA13F97" w14:textId="77777777" w:rsidR="00A77087" w:rsidRDefault="00A77087" w:rsidP="00A77087">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②　発注者は、正当な請求書を受理した日から３０日以内に請求に係る</w:t>
            </w:r>
          </w:p>
          <w:p w14:paraId="2E119225" w14:textId="77777777" w:rsidR="00A77087" w:rsidRDefault="00A77087" w:rsidP="00A7708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委託料を支払うものとする。ただし、発注者が委託料の支払を行わない</w:t>
            </w:r>
          </w:p>
          <w:p w14:paraId="73206CE1" w14:textId="77777777" w:rsidR="00A77087" w:rsidRPr="00A77087" w:rsidRDefault="00A77087" w:rsidP="00A77087">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ことに正当な理由があるときは、この限りでない。</w:t>
            </w:r>
          </w:p>
        </w:tc>
        <w:tc>
          <w:tcPr>
            <w:tcW w:w="1275" w:type="dxa"/>
            <w:vAlign w:val="center"/>
          </w:tcPr>
          <w:p w14:paraId="3DFDF2F8" w14:textId="77777777" w:rsidR="00A77087" w:rsidRDefault="00A77087" w:rsidP="001E3EAC">
            <w:pPr>
              <w:autoSpaceDE w:val="0"/>
              <w:autoSpaceDN w:val="0"/>
              <w:adjustRightInd w:val="0"/>
              <w:jc w:val="center"/>
              <w:rPr>
                <w:rFonts w:ascii="ＭＳ明朝" w:eastAsia="ＭＳ明朝" w:cs="ＭＳ明朝"/>
                <w:kern w:val="0"/>
                <w:szCs w:val="21"/>
              </w:rPr>
            </w:pPr>
          </w:p>
        </w:tc>
        <w:tc>
          <w:tcPr>
            <w:tcW w:w="1242" w:type="dxa"/>
            <w:vAlign w:val="center"/>
          </w:tcPr>
          <w:p w14:paraId="525ED80E" w14:textId="77777777" w:rsidR="00A77087" w:rsidRDefault="00A77087" w:rsidP="001E3EAC">
            <w:pPr>
              <w:autoSpaceDE w:val="0"/>
              <w:autoSpaceDN w:val="0"/>
              <w:adjustRightInd w:val="0"/>
              <w:jc w:val="center"/>
              <w:rPr>
                <w:rFonts w:ascii="ＭＳ明朝" w:eastAsia="ＭＳ明朝" w:cs="ＭＳ明朝"/>
                <w:kern w:val="0"/>
                <w:szCs w:val="21"/>
              </w:rPr>
            </w:pPr>
          </w:p>
        </w:tc>
      </w:tr>
    </w:tbl>
    <w:p w14:paraId="00070875" w14:textId="77777777" w:rsidR="00054D4E" w:rsidRDefault="00054D4E" w:rsidP="00905546">
      <w:pPr>
        <w:autoSpaceDE w:val="0"/>
        <w:autoSpaceDN w:val="0"/>
        <w:adjustRightInd w:val="0"/>
        <w:jc w:val="left"/>
        <w:rPr>
          <w:rFonts w:ascii="ＭＳ明朝" w:eastAsia="ＭＳ明朝" w:cs="ＭＳ明朝"/>
          <w:kern w:val="0"/>
          <w:szCs w:val="21"/>
        </w:rPr>
      </w:pPr>
    </w:p>
    <w:p w14:paraId="28DC1E10"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６</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権利義務の譲渡等の禁止</w:t>
      </w:r>
    </w:p>
    <w:p w14:paraId="1F7A1013"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受託者は、本業務に係る契約により生ずる権利又は義務を第三者に譲渡し、若しくは承継させ、</w:t>
      </w:r>
    </w:p>
    <w:p w14:paraId="28C77C39" w14:textId="77777777" w:rsidR="00905546"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又はその権利を担保の目的に供することができない。ただし、あらかじめ発注者の承認を得た場合</w:t>
      </w:r>
    </w:p>
    <w:p w14:paraId="07F56FF3" w14:textId="77777777" w:rsidR="00905546"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は、この限りでない。</w:t>
      </w:r>
    </w:p>
    <w:p w14:paraId="6DD47D90" w14:textId="77777777" w:rsidR="00054D4E" w:rsidRDefault="00054D4E" w:rsidP="00A77087">
      <w:pPr>
        <w:autoSpaceDE w:val="0"/>
        <w:autoSpaceDN w:val="0"/>
        <w:adjustRightInd w:val="0"/>
        <w:spacing w:line="300" w:lineRule="exact"/>
        <w:jc w:val="left"/>
        <w:rPr>
          <w:rFonts w:ascii="ＭＳ明朝" w:eastAsia="ＭＳ明朝" w:cs="ＭＳ明朝"/>
          <w:kern w:val="0"/>
          <w:szCs w:val="21"/>
        </w:rPr>
      </w:pPr>
    </w:p>
    <w:p w14:paraId="0BE1F7AD"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７</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守秘事項等</w:t>
      </w:r>
    </w:p>
    <w:p w14:paraId="76E74CC9"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（１）本業務における検体、各種帳票については、当該業務においてのみ使用することとし、他の目</w:t>
      </w:r>
    </w:p>
    <w:p w14:paraId="2279A9EA"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的に使用してはならない。</w:t>
      </w:r>
    </w:p>
    <w:p w14:paraId="30784941"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（２）本業務の履行に当たって、知り得た個人情報又は秘密を漏らしてはならない。</w:t>
      </w:r>
    </w:p>
    <w:p w14:paraId="119F14E3"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（３）（１）及び（２）の規定は、本業務に係る契約期間の満了後又は契約解除後も同様とする。</w:t>
      </w:r>
    </w:p>
    <w:p w14:paraId="1EF10CE0" w14:textId="77777777" w:rsidR="00054D4E" w:rsidRDefault="00054D4E" w:rsidP="00A77087">
      <w:pPr>
        <w:autoSpaceDE w:val="0"/>
        <w:autoSpaceDN w:val="0"/>
        <w:adjustRightInd w:val="0"/>
        <w:spacing w:line="300" w:lineRule="exact"/>
        <w:jc w:val="left"/>
        <w:rPr>
          <w:rFonts w:ascii="ＭＳ明朝" w:eastAsia="ＭＳ明朝" w:cs="ＭＳ明朝"/>
          <w:kern w:val="0"/>
          <w:szCs w:val="21"/>
        </w:rPr>
      </w:pPr>
    </w:p>
    <w:p w14:paraId="2087C0FF"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８</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個人情報の保護</w:t>
      </w:r>
    </w:p>
    <w:p w14:paraId="1303C564"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受託者は、受託業務を遂行するための個人情報の取扱いについては、別記「個人情報取扱業務委</w:t>
      </w:r>
    </w:p>
    <w:p w14:paraId="12B83D23" w14:textId="77777777" w:rsidR="00905546"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託契約特記事項」（以下「特記事項」という。）を遵守しなければならない。</w:t>
      </w:r>
    </w:p>
    <w:p w14:paraId="410E16D8"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受託者は、６の規定により受託業務の全部又は一部を第三者に再委託し、又は請け負わせる場合</w:t>
      </w:r>
    </w:p>
    <w:p w14:paraId="548F3FF9" w14:textId="77777777" w:rsidR="00905546"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は、当該受託者等に対して、特記事項を遵守させなければならない。</w:t>
      </w:r>
    </w:p>
    <w:p w14:paraId="169615B1" w14:textId="77777777" w:rsidR="00054D4E" w:rsidRDefault="00054D4E" w:rsidP="00A77087">
      <w:pPr>
        <w:autoSpaceDE w:val="0"/>
        <w:autoSpaceDN w:val="0"/>
        <w:adjustRightInd w:val="0"/>
        <w:spacing w:line="300" w:lineRule="exact"/>
        <w:jc w:val="left"/>
        <w:rPr>
          <w:rFonts w:ascii="ＭＳ明朝" w:eastAsia="ＭＳ明朝" w:cs="ＭＳ明朝"/>
          <w:kern w:val="0"/>
          <w:szCs w:val="21"/>
        </w:rPr>
      </w:pPr>
    </w:p>
    <w:p w14:paraId="16CADFCD"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９</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再委託の禁止</w:t>
      </w:r>
    </w:p>
    <w:p w14:paraId="7FF86D4C"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（１）受託者は、発注者の承認を受けないで、再委託をしてはならない。</w:t>
      </w:r>
    </w:p>
    <w:p w14:paraId="7885F4CB"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hint="eastAsia"/>
          <w:kern w:val="0"/>
          <w:szCs w:val="21"/>
        </w:rPr>
        <w:t>（２）発注者は、次のいずれかに該当する場合は、（１）の承認をしないものとする。ただし、特段</w:t>
      </w:r>
    </w:p>
    <w:p w14:paraId="460CF712"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の理由がある場合はこの限りでない。</w:t>
      </w:r>
    </w:p>
    <w:p w14:paraId="7A6F59F5" w14:textId="77777777" w:rsidR="00905546" w:rsidRDefault="00905546" w:rsidP="00A77087">
      <w:pPr>
        <w:autoSpaceDE w:val="0"/>
        <w:autoSpaceDN w:val="0"/>
        <w:adjustRightInd w:val="0"/>
        <w:spacing w:line="300" w:lineRule="exact"/>
        <w:ind w:firstLineChars="300" w:firstLine="630"/>
        <w:jc w:val="left"/>
        <w:rPr>
          <w:rFonts w:ascii="ＭＳ明朝" w:eastAsia="ＭＳ明朝" w:cs="ＭＳ明朝"/>
          <w:kern w:val="0"/>
          <w:szCs w:val="21"/>
        </w:rPr>
      </w:pPr>
      <w:r>
        <w:rPr>
          <w:rFonts w:ascii="ＭＳ明朝" w:eastAsia="ＭＳ明朝" w:cs="ＭＳ明朝" w:hint="eastAsia"/>
          <w:kern w:val="0"/>
          <w:szCs w:val="21"/>
        </w:rPr>
        <w:t>ア</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再委託の契約金額（単価契約によるときは契約期間中の支払予定額の総額）が本件契約金</w:t>
      </w:r>
    </w:p>
    <w:p w14:paraId="1CDB05D7" w14:textId="77777777" w:rsidR="00905546" w:rsidRDefault="00905546" w:rsidP="00A77087">
      <w:pPr>
        <w:autoSpaceDE w:val="0"/>
        <w:autoSpaceDN w:val="0"/>
        <w:adjustRightInd w:val="0"/>
        <w:spacing w:line="300" w:lineRule="exact"/>
        <w:ind w:firstLineChars="400" w:firstLine="840"/>
        <w:jc w:val="left"/>
        <w:rPr>
          <w:rFonts w:ascii="ＭＳ明朝" w:eastAsia="ＭＳ明朝" w:cs="ＭＳ明朝"/>
          <w:kern w:val="0"/>
          <w:szCs w:val="21"/>
        </w:rPr>
      </w:pPr>
      <w:r>
        <w:rPr>
          <w:rFonts w:ascii="ＭＳ明朝" w:eastAsia="ＭＳ明朝" w:cs="ＭＳ明朝" w:hint="eastAsia"/>
          <w:kern w:val="0"/>
          <w:szCs w:val="21"/>
        </w:rPr>
        <w:t>額に４，</w:t>
      </w:r>
      <w:r w:rsidR="00054D4E">
        <w:rPr>
          <w:rFonts w:ascii="ＭＳ明朝" w:eastAsia="ＭＳ明朝" w:cs="ＭＳ明朝" w:hint="eastAsia"/>
          <w:kern w:val="0"/>
          <w:szCs w:val="21"/>
        </w:rPr>
        <w:t>２</w:t>
      </w:r>
      <w:r>
        <w:rPr>
          <w:rFonts w:ascii="ＭＳ明朝" w:eastAsia="ＭＳ明朝" w:cs="ＭＳ明朝" w:hint="eastAsia"/>
          <w:kern w:val="0"/>
          <w:szCs w:val="21"/>
        </w:rPr>
        <w:t>００件を乗じて得た金額に、当該金額の１０パーセントに相当する額を加算した</w:t>
      </w:r>
    </w:p>
    <w:p w14:paraId="197BCA12" w14:textId="77777777" w:rsidR="00905546" w:rsidRDefault="00905546" w:rsidP="00A77087">
      <w:pPr>
        <w:autoSpaceDE w:val="0"/>
        <w:autoSpaceDN w:val="0"/>
        <w:adjustRightInd w:val="0"/>
        <w:spacing w:line="300" w:lineRule="exact"/>
        <w:ind w:firstLineChars="400" w:firstLine="840"/>
        <w:jc w:val="left"/>
        <w:rPr>
          <w:rFonts w:ascii="ＭＳ明朝" w:eastAsia="ＭＳ明朝" w:cs="ＭＳ明朝"/>
          <w:kern w:val="0"/>
          <w:szCs w:val="21"/>
        </w:rPr>
      </w:pPr>
      <w:r>
        <w:rPr>
          <w:rFonts w:ascii="ＭＳ明朝" w:eastAsia="ＭＳ明朝" w:cs="ＭＳ明朝" w:hint="eastAsia"/>
          <w:kern w:val="0"/>
          <w:szCs w:val="21"/>
        </w:rPr>
        <w:t>金額の５０パーセントを超える場合</w:t>
      </w:r>
    </w:p>
    <w:p w14:paraId="3D03DA86" w14:textId="77777777" w:rsidR="00905546" w:rsidRDefault="00905546" w:rsidP="00A77087">
      <w:pPr>
        <w:autoSpaceDE w:val="0"/>
        <w:autoSpaceDN w:val="0"/>
        <w:adjustRightInd w:val="0"/>
        <w:spacing w:line="300" w:lineRule="exact"/>
        <w:ind w:firstLineChars="300" w:firstLine="630"/>
        <w:jc w:val="left"/>
        <w:rPr>
          <w:rFonts w:ascii="ＭＳ明朝" w:eastAsia="ＭＳ明朝" w:cs="ＭＳ明朝"/>
          <w:kern w:val="0"/>
          <w:szCs w:val="21"/>
        </w:rPr>
      </w:pPr>
      <w:r>
        <w:rPr>
          <w:rFonts w:ascii="ＭＳ明朝" w:eastAsia="ＭＳ明朝" w:cs="ＭＳ明朝" w:hint="eastAsia"/>
          <w:kern w:val="0"/>
          <w:szCs w:val="21"/>
        </w:rPr>
        <w:t>イ</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再委託する業務に委託業務の中核となる部分が含まれている場合</w:t>
      </w:r>
    </w:p>
    <w:p w14:paraId="57E3132E" w14:textId="77777777" w:rsidR="00054D4E" w:rsidRDefault="00054D4E" w:rsidP="00A77087">
      <w:pPr>
        <w:autoSpaceDE w:val="0"/>
        <w:autoSpaceDN w:val="0"/>
        <w:adjustRightInd w:val="0"/>
        <w:spacing w:line="300" w:lineRule="exact"/>
        <w:jc w:val="left"/>
        <w:rPr>
          <w:rFonts w:ascii="ＭＳ明朝" w:eastAsia="ＭＳ明朝" w:cs="ＭＳ明朝"/>
          <w:kern w:val="0"/>
          <w:szCs w:val="21"/>
        </w:rPr>
      </w:pPr>
    </w:p>
    <w:p w14:paraId="3D63B702"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kern w:val="0"/>
          <w:szCs w:val="21"/>
        </w:rPr>
        <w:t>10</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落札者に対し、別途契約する内容</w:t>
      </w:r>
    </w:p>
    <w:p w14:paraId="3570A5C3"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本県入札の落札者には、令和</w:t>
      </w:r>
      <w:r w:rsidR="00054D4E">
        <w:rPr>
          <w:rFonts w:ascii="ＭＳ明朝" w:eastAsia="ＭＳ明朝" w:cs="ＭＳ明朝" w:hint="eastAsia"/>
          <w:kern w:val="0"/>
          <w:szCs w:val="21"/>
        </w:rPr>
        <w:t>８</w:t>
      </w:r>
      <w:r>
        <w:rPr>
          <w:rFonts w:ascii="ＭＳ明朝" w:eastAsia="ＭＳ明朝" w:cs="ＭＳ明朝" w:hint="eastAsia"/>
          <w:kern w:val="0"/>
          <w:szCs w:val="21"/>
        </w:rPr>
        <w:t>年４月１日からの検査実施に向けて、２①ただし書きに記載する</w:t>
      </w:r>
    </w:p>
    <w:p w14:paraId="3D94021B" w14:textId="77777777" w:rsidR="00054D4E"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業務の他、採血医療機関に対する検査業務の説明会に参加し、説明する業務の実施を受任するもの</w:t>
      </w:r>
    </w:p>
    <w:p w14:paraId="72219E99" w14:textId="77777777" w:rsidR="00905546"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とする。</w:t>
      </w:r>
    </w:p>
    <w:p w14:paraId="0ECE36CA" w14:textId="77777777" w:rsidR="00054D4E" w:rsidRDefault="00054D4E" w:rsidP="00A77087">
      <w:pPr>
        <w:autoSpaceDE w:val="0"/>
        <w:autoSpaceDN w:val="0"/>
        <w:adjustRightInd w:val="0"/>
        <w:spacing w:line="300" w:lineRule="exact"/>
        <w:jc w:val="left"/>
        <w:rPr>
          <w:rFonts w:ascii="ＭＳ明朝" w:eastAsia="ＭＳ明朝" w:cs="ＭＳ明朝"/>
          <w:kern w:val="0"/>
          <w:szCs w:val="21"/>
        </w:rPr>
      </w:pPr>
    </w:p>
    <w:p w14:paraId="1818A9BE"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kern w:val="0"/>
          <w:szCs w:val="21"/>
        </w:rPr>
        <w:t>11</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調査等</w:t>
      </w:r>
    </w:p>
    <w:p w14:paraId="0534A702"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発注者は、必要があると認めるときは、受託者に対して委託業務の処理状況について調査し、又</w:t>
      </w:r>
    </w:p>
    <w:p w14:paraId="4FF7A80E" w14:textId="77777777" w:rsidR="00905546"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は報告を求めることができる。この場合において、受託者は、これに従わなければならない。</w:t>
      </w:r>
    </w:p>
    <w:p w14:paraId="6AF700FE" w14:textId="77777777" w:rsidR="00054D4E" w:rsidRPr="00054D4E" w:rsidRDefault="00054D4E" w:rsidP="00A77087">
      <w:pPr>
        <w:autoSpaceDE w:val="0"/>
        <w:autoSpaceDN w:val="0"/>
        <w:adjustRightInd w:val="0"/>
        <w:spacing w:line="300" w:lineRule="exact"/>
        <w:jc w:val="left"/>
        <w:rPr>
          <w:rFonts w:ascii="ＭＳ明朝" w:eastAsia="ＭＳ明朝" w:cs="ＭＳ明朝"/>
          <w:kern w:val="0"/>
          <w:szCs w:val="21"/>
        </w:rPr>
      </w:pPr>
    </w:p>
    <w:p w14:paraId="20EDFD4C"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kern w:val="0"/>
          <w:szCs w:val="21"/>
        </w:rPr>
        <w:t>12</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精度管理の実施</w:t>
      </w:r>
    </w:p>
    <w:p w14:paraId="651B0B2C"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発注者は、検査に関する精度試験等を適当と認める精度管理機関に委託して行い、受託者は、精</w:t>
      </w:r>
    </w:p>
    <w:p w14:paraId="59888A86" w14:textId="77777777" w:rsidR="00905546" w:rsidRDefault="00905546" w:rsidP="00A77087">
      <w:pPr>
        <w:autoSpaceDE w:val="0"/>
        <w:autoSpaceDN w:val="0"/>
        <w:adjustRightInd w:val="0"/>
        <w:spacing w:line="300" w:lineRule="exact"/>
        <w:ind w:firstLineChars="100" w:firstLine="210"/>
        <w:jc w:val="left"/>
        <w:rPr>
          <w:rFonts w:ascii="ＭＳ明朝" w:eastAsia="ＭＳ明朝" w:cs="ＭＳ明朝"/>
          <w:kern w:val="0"/>
          <w:szCs w:val="21"/>
        </w:rPr>
      </w:pPr>
      <w:r>
        <w:rPr>
          <w:rFonts w:ascii="ＭＳ明朝" w:eastAsia="ＭＳ明朝" w:cs="ＭＳ明朝" w:hint="eastAsia"/>
          <w:kern w:val="0"/>
          <w:szCs w:val="21"/>
        </w:rPr>
        <w:t>度管理機関に協力するものとする。</w:t>
      </w:r>
    </w:p>
    <w:p w14:paraId="663713F7" w14:textId="77777777" w:rsidR="00054D4E" w:rsidRDefault="00054D4E" w:rsidP="00A77087">
      <w:pPr>
        <w:autoSpaceDE w:val="0"/>
        <w:autoSpaceDN w:val="0"/>
        <w:adjustRightInd w:val="0"/>
        <w:spacing w:line="300" w:lineRule="exact"/>
        <w:jc w:val="left"/>
        <w:rPr>
          <w:rFonts w:ascii="ＭＳ明朝" w:eastAsia="ＭＳ明朝" w:cs="ＭＳ明朝"/>
          <w:kern w:val="0"/>
          <w:szCs w:val="21"/>
        </w:rPr>
      </w:pPr>
    </w:p>
    <w:p w14:paraId="6A05CA09" w14:textId="77777777" w:rsidR="00905546" w:rsidRDefault="00905546" w:rsidP="00A77087">
      <w:pPr>
        <w:autoSpaceDE w:val="0"/>
        <w:autoSpaceDN w:val="0"/>
        <w:adjustRightInd w:val="0"/>
        <w:spacing w:line="300" w:lineRule="exact"/>
        <w:jc w:val="left"/>
        <w:rPr>
          <w:rFonts w:ascii="ＭＳ明朝" w:eastAsia="ＭＳ明朝" w:cs="ＭＳ明朝"/>
          <w:kern w:val="0"/>
          <w:szCs w:val="21"/>
        </w:rPr>
      </w:pPr>
      <w:r>
        <w:rPr>
          <w:rFonts w:ascii="ＭＳ明朝" w:eastAsia="ＭＳ明朝" w:cs="ＭＳ明朝"/>
          <w:kern w:val="0"/>
          <w:szCs w:val="21"/>
        </w:rPr>
        <w:t>13</w:t>
      </w:r>
      <w:r w:rsidR="00054D4E">
        <w:rPr>
          <w:rFonts w:ascii="ＭＳ明朝" w:eastAsia="ＭＳ明朝" w:cs="ＭＳ明朝" w:hint="eastAsia"/>
          <w:kern w:val="0"/>
          <w:szCs w:val="21"/>
        </w:rPr>
        <w:t xml:space="preserve">　</w:t>
      </w:r>
      <w:r>
        <w:rPr>
          <w:rFonts w:ascii="ＭＳ明朝" w:eastAsia="ＭＳ明朝" w:cs="ＭＳ明朝" w:hint="eastAsia"/>
          <w:kern w:val="0"/>
          <w:szCs w:val="21"/>
        </w:rPr>
        <w:t>約定外の協議</w:t>
      </w:r>
    </w:p>
    <w:p w14:paraId="7B24BD44" w14:textId="77777777" w:rsidR="00905546" w:rsidRDefault="00905546" w:rsidP="00A77087">
      <w:pPr>
        <w:autoSpaceDE w:val="0"/>
        <w:autoSpaceDN w:val="0"/>
        <w:adjustRightInd w:val="0"/>
        <w:spacing w:line="300" w:lineRule="exact"/>
        <w:ind w:firstLineChars="200" w:firstLine="420"/>
        <w:jc w:val="left"/>
        <w:rPr>
          <w:rFonts w:ascii="ＭＳ明朝" w:eastAsia="ＭＳ明朝" w:cs="ＭＳ明朝"/>
          <w:kern w:val="0"/>
          <w:szCs w:val="21"/>
        </w:rPr>
      </w:pPr>
      <w:r>
        <w:rPr>
          <w:rFonts w:ascii="ＭＳ明朝" w:eastAsia="ＭＳ明朝" w:cs="ＭＳ明朝" w:hint="eastAsia"/>
          <w:kern w:val="0"/>
          <w:szCs w:val="21"/>
        </w:rPr>
        <w:t>この仕様書に定めのない事項又はこの仕様書について疑義の生じた事項については、発注者と受</w:t>
      </w:r>
    </w:p>
    <w:p w14:paraId="4B7DDF86" w14:textId="77777777" w:rsidR="00C56F16" w:rsidRPr="00905546" w:rsidRDefault="00905546" w:rsidP="00A77087">
      <w:pPr>
        <w:spacing w:line="300" w:lineRule="exact"/>
        <w:ind w:firstLineChars="100" w:firstLine="210"/>
      </w:pPr>
      <w:r>
        <w:rPr>
          <w:rFonts w:ascii="ＭＳ明朝" w:eastAsia="ＭＳ明朝" w:cs="ＭＳ明朝" w:hint="eastAsia"/>
          <w:kern w:val="0"/>
          <w:szCs w:val="21"/>
        </w:rPr>
        <w:t>託者とが協議して定めるものとする。</w:t>
      </w:r>
    </w:p>
    <w:sectPr w:rsidR="00C56F16" w:rsidRPr="00905546" w:rsidSect="00A77087">
      <w:pgSz w:w="11906" w:h="16838"/>
      <w:pgMar w:top="1361" w:right="1077" w:bottom="124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3973" w14:textId="77777777" w:rsidR="00BA0238" w:rsidRDefault="00BA0238">
      <w:r>
        <w:separator/>
      </w:r>
    </w:p>
  </w:endnote>
  <w:endnote w:type="continuationSeparator" w:id="0">
    <w:p w14:paraId="62D58912" w14:textId="77777777" w:rsidR="00BA0238" w:rsidRDefault="00BA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0168" w14:textId="77777777" w:rsidR="00BA0238" w:rsidRDefault="00BA0238">
      <w:r>
        <w:separator/>
      </w:r>
    </w:p>
  </w:footnote>
  <w:footnote w:type="continuationSeparator" w:id="0">
    <w:p w14:paraId="7000101E" w14:textId="77777777" w:rsidR="00BA0238" w:rsidRDefault="00BA0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16"/>
    <w:rsid w:val="00054D4E"/>
    <w:rsid w:val="001E3EAC"/>
    <w:rsid w:val="003D0F2D"/>
    <w:rsid w:val="0049455B"/>
    <w:rsid w:val="00905546"/>
    <w:rsid w:val="009D5669"/>
    <w:rsid w:val="00A44E15"/>
    <w:rsid w:val="00A67287"/>
    <w:rsid w:val="00A77087"/>
    <w:rsid w:val="00BA0238"/>
    <w:rsid w:val="00C56F16"/>
    <w:rsid w:val="00E96722"/>
    <w:rsid w:val="00EE066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A0BF9"/>
  <w15:chartTrackingRefBased/>
  <w15:docId w15:val="{5613B595-EC20-4477-AA2C-BC53793B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uiPriority w:val="39"/>
    <w:rsid w:val="0090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3652</Words>
  <Characters>377</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ikemoto yukari</cp:lastModifiedBy>
  <cp:revision>10</cp:revision>
  <cp:lastPrinted>2024-02-27T00:49:00Z</cp:lastPrinted>
  <dcterms:created xsi:type="dcterms:W3CDTF">2023-02-24T08:44:00Z</dcterms:created>
  <dcterms:modified xsi:type="dcterms:W3CDTF">2026-02-12T05:44:00Z</dcterms:modified>
</cp:coreProperties>
</file>